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5B2" w:rsidRPr="00E431FA" w:rsidRDefault="002D25B2" w:rsidP="008A32C8">
      <w:pPr>
        <w:pStyle w:val="Sinespaciado"/>
        <w:spacing w:line="276" w:lineRule="auto"/>
        <w:rPr>
          <w:rFonts w:ascii="Times New Roman" w:hAnsi="Times New Roman"/>
          <w:sz w:val="26"/>
          <w:szCs w:val="26"/>
        </w:rPr>
      </w:pPr>
    </w:p>
    <w:p w:rsidR="002D25B2" w:rsidRPr="00E431FA" w:rsidRDefault="002D25B2" w:rsidP="008A32C8">
      <w:pPr>
        <w:pStyle w:val="Sinespaciado"/>
        <w:spacing w:line="276" w:lineRule="auto"/>
        <w:jc w:val="center"/>
        <w:rPr>
          <w:rFonts w:ascii="Times New Roman" w:hAnsi="Times New Roman"/>
          <w:b/>
          <w:color w:val="000000" w:themeColor="text1"/>
          <w:sz w:val="26"/>
          <w:szCs w:val="26"/>
        </w:rPr>
      </w:pPr>
    </w:p>
    <w:p w:rsidR="002D25B2" w:rsidRPr="00E431FA" w:rsidRDefault="002D25B2" w:rsidP="008A32C8">
      <w:pPr>
        <w:pStyle w:val="Sinespaciado"/>
        <w:spacing w:line="276" w:lineRule="auto"/>
        <w:jc w:val="center"/>
        <w:rPr>
          <w:rFonts w:ascii="Times New Roman" w:hAnsi="Times New Roman"/>
          <w:color w:val="000000" w:themeColor="text1"/>
          <w:sz w:val="26"/>
          <w:szCs w:val="26"/>
        </w:rPr>
      </w:pPr>
      <w:r w:rsidRPr="00E431FA">
        <w:rPr>
          <w:rFonts w:ascii="Times New Roman" w:hAnsi="Times New Roman"/>
          <w:b/>
          <w:color w:val="000000" w:themeColor="text1"/>
          <w:sz w:val="26"/>
          <w:szCs w:val="26"/>
        </w:rPr>
        <w:t>RESOLUCIÓN No.  TAT-</w:t>
      </w:r>
      <w:r w:rsidR="00FC0D12">
        <w:rPr>
          <w:rFonts w:ascii="Times New Roman" w:hAnsi="Times New Roman"/>
          <w:b/>
          <w:color w:val="000000" w:themeColor="text1"/>
          <w:sz w:val="26"/>
          <w:szCs w:val="26"/>
        </w:rPr>
        <w:t>3654</w:t>
      </w:r>
      <w:r w:rsidRPr="00E431FA">
        <w:rPr>
          <w:rFonts w:ascii="Times New Roman" w:hAnsi="Times New Roman"/>
          <w:b/>
          <w:color w:val="000000" w:themeColor="text1"/>
          <w:sz w:val="26"/>
          <w:szCs w:val="26"/>
        </w:rPr>
        <w:t>-2019</w:t>
      </w:r>
    </w:p>
    <w:p w:rsidR="002D25B2" w:rsidRPr="00E431FA" w:rsidRDefault="002D25B2" w:rsidP="008A32C8">
      <w:pPr>
        <w:pStyle w:val="Sinespaciado"/>
        <w:spacing w:line="276" w:lineRule="auto"/>
      </w:pPr>
    </w:p>
    <w:p w:rsidR="002D25B2" w:rsidRPr="00E431FA" w:rsidRDefault="002D25B2" w:rsidP="008A32C8">
      <w:pPr>
        <w:pStyle w:val="Sinespaciado"/>
        <w:spacing w:line="276" w:lineRule="auto"/>
      </w:pPr>
    </w:p>
    <w:p w:rsidR="002D25B2" w:rsidRPr="00E431FA" w:rsidRDefault="002D25B2" w:rsidP="008A32C8">
      <w:pPr>
        <w:spacing w:line="276" w:lineRule="auto"/>
        <w:jc w:val="both"/>
        <w:rPr>
          <w:color w:val="000000" w:themeColor="text1"/>
          <w:sz w:val="26"/>
          <w:szCs w:val="26"/>
        </w:rPr>
      </w:pPr>
      <w:r w:rsidRPr="00E431FA">
        <w:rPr>
          <w:b/>
          <w:color w:val="000000" w:themeColor="text1"/>
          <w:sz w:val="26"/>
          <w:szCs w:val="26"/>
        </w:rPr>
        <w:t xml:space="preserve">TRIBUNAL ADMINISTRATIVO DE TRANSPORTE. </w:t>
      </w:r>
      <w:r w:rsidRPr="00E431FA">
        <w:rPr>
          <w:color w:val="000000" w:themeColor="text1"/>
          <w:sz w:val="26"/>
          <w:szCs w:val="26"/>
        </w:rPr>
        <w:t xml:space="preserve">Curridabat, a las Diez horas con </w:t>
      </w:r>
      <w:r w:rsidR="00FC0D12">
        <w:rPr>
          <w:color w:val="000000" w:themeColor="text1"/>
          <w:sz w:val="26"/>
          <w:szCs w:val="26"/>
        </w:rPr>
        <w:t>Cincuenta y Cinco</w:t>
      </w:r>
      <w:r w:rsidRPr="00E431FA">
        <w:rPr>
          <w:color w:val="000000" w:themeColor="text1"/>
          <w:sz w:val="26"/>
          <w:szCs w:val="26"/>
        </w:rPr>
        <w:t xml:space="preserve"> minutos del </w:t>
      </w:r>
      <w:r w:rsidR="00FC0D12">
        <w:rPr>
          <w:color w:val="000000" w:themeColor="text1"/>
          <w:sz w:val="26"/>
          <w:szCs w:val="26"/>
        </w:rPr>
        <w:t>Veintitrés</w:t>
      </w:r>
      <w:r w:rsidRPr="00E431FA">
        <w:rPr>
          <w:color w:val="000000" w:themeColor="text1"/>
          <w:sz w:val="26"/>
          <w:szCs w:val="26"/>
        </w:rPr>
        <w:t xml:space="preserve"> de Agosto del Dos Mil Diec</w:t>
      </w:r>
      <w:r w:rsidR="008843DE">
        <w:rPr>
          <w:color w:val="000000" w:themeColor="text1"/>
          <w:sz w:val="26"/>
          <w:szCs w:val="26"/>
        </w:rPr>
        <w:t>i</w:t>
      </w:r>
      <w:r w:rsidRPr="00E431FA">
        <w:rPr>
          <w:color w:val="000000" w:themeColor="text1"/>
          <w:sz w:val="26"/>
          <w:szCs w:val="26"/>
        </w:rPr>
        <w:t>nueve.------------</w:t>
      </w:r>
      <w:r w:rsidR="00FC0D12">
        <w:rPr>
          <w:color w:val="000000" w:themeColor="text1"/>
          <w:sz w:val="26"/>
          <w:szCs w:val="26"/>
        </w:rPr>
        <w:t>---------------------------------------------------------------------------</w:t>
      </w:r>
    </w:p>
    <w:p w:rsidR="002D25B2" w:rsidRPr="00E431FA" w:rsidRDefault="002D25B2" w:rsidP="008A32C8">
      <w:pPr>
        <w:pStyle w:val="Sinespaciado"/>
        <w:spacing w:line="276" w:lineRule="auto"/>
      </w:pPr>
    </w:p>
    <w:p w:rsidR="002D25B2" w:rsidRPr="00E431FA" w:rsidRDefault="002D25B2" w:rsidP="008A32C8">
      <w:pPr>
        <w:pStyle w:val="Sinespaciado"/>
        <w:spacing w:line="276" w:lineRule="auto"/>
      </w:pPr>
    </w:p>
    <w:p w:rsidR="002D25B2" w:rsidRPr="00E431FA" w:rsidRDefault="002D25B2" w:rsidP="008A32C8">
      <w:pPr>
        <w:spacing w:line="276" w:lineRule="auto"/>
        <w:jc w:val="both"/>
        <w:rPr>
          <w:b/>
          <w:bCs/>
          <w:i/>
          <w:iCs/>
          <w:color w:val="000000" w:themeColor="text1"/>
          <w:sz w:val="26"/>
          <w:szCs w:val="26"/>
        </w:rPr>
      </w:pPr>
      <w:r w:rsidRPr="00E431FA">
        <w:rPr>
          <w:color w:val="000000" w:themeColor="text1"/>
          <w:sz w:val="26"/>
          <w:szCs w:val="26"/>
        </w:rPr>
        <w:t xml:space="preserve">Se conoce de </w:t>
      </w:r>
      <w:r w:rsidRPr="00E431FA">
        <w:rPr>
          <w:b/>
          <w:smallCaps/>
          <w:color w:val="000000" w:themeColor="text1"/>
          <w:sz w:val="26"/>
          <w:szCs w:val="26"/>
        </w:rPr>
        <w:t>Recurso de Apelación</w:t>
      </w:r>
      <w:r w:rsidRPr="00E431FA">
        <w:rPr>
          <w:b/>
          <w:color w:val="000000" w:themeColor="text1"/>
          <w:sz w:val="26"/>
          <w:szCs w:val="26"/>
        </w:rPr>
        <w:t xml:space="preserve"> </w:t>
      </w:r>
      <w:r w:rsidRPr="00E431FA">
        <w:rPr>
          <w:b/>
          <w:smallCaps/>
          <w:color w:val="000000" w:themeColor="text1"/>
          <w:sz w:val="26"/>
          <w:szCs w:val="26"/>
        </w:rPr>
        <w:t>Directo, de Incidente de Nulidad</w:t>
      </w:r>
      <w:r w:rsidRPr="00E431FA">
        <w:rPr>
          <w:color w:val="000000" w:themeColor="text1"/>
          <w:sz w:val="26"/>
          <w:szCs w:val="26"/>
        </w:rPr>
        <w:t xml:space="preserve"> y de </w:t>
      </w:r>
      <w:r w:rsidRPr="00E431FA">
        <w:rPr>
          <w:b/>
          <w:smallCaps/>
          <w:color w:val="000000" w:themeColor="text1"/>
          <w:sz w:val="26"/>
          <w:szCs w:val="26"/>
        </w:rPr>
        <w:t>solicitud de medida cautelar de suspensión de efectos del acto impugnado</w:t>
      </w:r>
      <w:r w:rsidRPr="00E431FA">
        <w:rPr>
          <w:smallCaps/>
          <w:color w:val="000000" w:themeColor="text1"/>
          <w:sz w:val="26"/>
          <w:szCs w:val="26"/>
        </w:rPr>
        <w:t>,</w:t>
      </w:r>
      <w:r w:rsidRPr="00E431FA">
        <w:rPr>
          <w:b/>
          <w:smallCaps/>
          <w:color w:val="000000" w:themeColor="text1"/>
          <w:sz w:val="26"/>
          <w:szCs w:val="26"/>
        </w:rPr>
        <w:t xml:space="preserve"> </w:t>
      </w:r>
      <w:r w:rsidRPr="00E431FA">
        <w:rPr>
          <w:color w:val="000000" w:themeColor="text1"/>
          <w:sz w:val="26"/>
          <w:szCs w:val="26"/>
        </w:rPr>
        <w:t>interpuesto</w:t>
      </w:r>
      <w:r w:rsidR="008843DE">
        <w:rPr>
          <w:color w:val="000000" w:themeColor="text1"/>
          <w:sz w:val="26"/>
          <w:szCs w:val="26"/>
        </w:rPr>
        <w:t>s</w:t>
      </w:r>
      <w:r w:rsidRPr="00E431FA">
        <w:rPr>
          <w:color w:val="000000" w:themeColor="text1"/>
          <w:sz w:val="26"/>
          <w:szCs w:val="26"/>
        </w:rPr>
        <w:t xml:space="preserve"> por  </w:t>
      </w:r>
      <w:r w:rsidR="001E0577">
        <w:rPr>
          <w:b/>
          <w:bCs/>
          <w:i/>
          <w:iCs/>
          <w:color w:val="000000" w:themeColor="text1"/>
          <w:sz w:val="26"/>
          <w:szCs w:val="26"/>
        </w:rPr>
        <w:t>O.E.G.C.</w:t>
      </w:r>
      <w:r w:rsidRPr="00E431FA">
        <w:rPr>
          <w:color w:val="000000" w:themeColor="text1"/>
          <w:sz w:val="26"/>
          <w:szCs w:val="26"/>
        </w:rPr>
        <w:t xml:space="preserve">, mayor, casado, Abogado, vecino de Heredia, portador de la cédula de identidad número </w:t>
      </w:r>
      <w:r w:rsidR="001E0577">
        <w:rPr>
          <w:color w:val="000000" w:themeColor="text1"/>
          <w:sz w:val="26"/>
          <w:szCs w:val="26"/>
        </w:rPr>
        <w:t>…</w:t>
      </w:r>
      <w:r w:rsidRPr="00E431FA">
        <w:rPr>
          <w:color w:val="000000" w:themeColor="text1"/>
          <w:sz w:val="26"/>
          <w:szCs w:val="26"/>
        </w:rPr>
        <w:t xml:space="preserve">, quien se presenta y acredita como Apoderado Especial Judicial y Administrativo de la Firma </w:t>
      </w:r>
      <w:r w:rsidRPr="00E431FA">
        <w:rPr>
          <w:b/>
          <w:bCs/>
          <w:i/>
          <w:iCs/>
          <w:color w:val="000000" w:themeColor="text1"/>
          <w:sz w:val="26"/>
          <w:szCs w:val="26"/>
        </w:rPr>
        <w:t>T</w:t>
      </w:r>
      <w:r w:rsidR="001E0577">
        <w:rPr>
          <w:b/>
          <w:bCs/>
          <w:i/>
          <w:iCs/>
          <w:color w:val="000000" w:themeColor="text1"/>
          <w:sz w:val="26"/>
          <w:szCs w:val="26"/>
        </w:rPr>
        <w:t>.U.A.I.J.S.</w:t>
      </w:r>
      <w:r w:rsidRPr="00E431FA">
        <w:rPr>
          <w:b/>
          <w:bCs/>
          <w:i/>
          <w:iCs/>
          <w:color w:val="000000" w:themeColor="text1"/>
          <w:sz w:val="26"/>
          <w:szCs w:val="26"/>
        </w:rPr>
        <w:t>S.A.</w:t>
      </w:r>
      <w:r w:rsidRPr="00E431FA">
        <w:rPr>
          <w:b/>
          <w:bCs/>
          <w:color w:val="000000" w:themeColor="text1"/>
          <w:sz w:val="26"/>
          <w:szCs w:val="26"/>
        </w:rPr>
        <w:t>,</w:t>
      </w:r>
      <w:r w:rsidRPr="00E431FA">
        <w:rPr>
          <w:color w:val="000000" w:themeColor="text1"/>
          <w:sz w:val="26"/>
          <w:szCs w:val="26"/>
        </w:rPr>
        <w:t xml:space="preserve"> cédula jurídica número </w:t>
      </w:r>
      <w:r w:rsidR="001E0577">
        <w:rPr>
          <w:color w:val="000000" w:themeColor="text1"/>
          <w:sz w:val="26"/>
          <w:szCs w:val="26"/>
        </w:rPr>
        <w:t>…</w:t>
      </w:r>
      <w:r w:rsidRPr="00E431FA">
        <w:rPr>
          <w:color w:val="000000" w:themeColor="text1"/>
          <w:sz w:val="26"/>
          <w:szCs w:val="26"/>
        </w:rPr>
        <w:t>, y de Otros Veinticuatro Permisionarios Operadores del Servicio Público de Transporte Remunerado de Personas, Modalidad Taxi, en la Base Especial de Operaciones del Aeropuerto Internacional Juan Santamaría, contra el Acuerdo No. 2.1 de la Sesión Extraordinaria No. 01-2019 de fecha 23 de Julio del 2019, de la Junta Directiva del Consejo de Tra</w:t>
      </w:r>
      <w:r w:rsidR="00F3080E">
        <w:rPr>
          <w:color w:val="000000" w:themeColor="text1"/>
          <w:sz w:val="26"/>
          <w:szCs w:val="26"/>
        </w:rPr>
        <w:t>n</w:t>
      </w:r>
      <w:r w:rsidRPr="00E431FA">
        <w:rPr>
          <w:color w:val="000000" w:themeColor="text1"/>
          <w:sz w:val="26"/>
          <w:szCs w:val="26"/>
        </w:rPr>
        <w:t xml:space="preserve">sporte </w:t>
      </w:r>
      <w:proofErr w:type="gramStart"/>
      <w:r w:rsidRPr="00E431FA">
        <w:rPr>
          <w:color w:val="000000" w:themeColor="text1"/>
          <w:sz w:val="26"/>
          <w:szCs w:val="26"/>
        </w:rPr>
        <w:t>Público.-</w:t>
      </w:r>
      <w:proofErr w:type="gramEnd"/>
      <w:r w:rsidRPr="00E431FA">
        <w:rPr>
          <w:color w:val="000000" w:themeColor="text1"/>
          <w:sz w:val="26"/>
          <w:szCs w:val="26"/>
        </w:rPr>
        <w:t xml:space="preserve"> </w:t>
      </w:r>
      <w:r w:rsidRPr="008843DE">
        <w:rPr>
          <w:b/>
          <w:bCs/>
          <w:i/>
          <w:iCs/>
          <w:color w:val="000000" w:themeColor="text1"/>
          <w:sz w:val="26"/>
          <w:szCs w:val="26"/>
          <w:u w:val="single"/>
        </w:rPr>
        <w:t>EXPEDIENTE ADMINISTRATIVO No. TAT-053-19</w:t>
      </w:r>
      <w:r w:rsidRPr="00E431FA">
        <w:rPr>
          <w:b/>
          <w:bCs/>
          <w:i/>
          <w:iCs/>
          <w:color w:val="000000" w:themeColor="text1"/>
          <w:sz w:val="26"/>
          <w:szCs w:val="26"/>
        </w:rPr>
        <w:t>.</w:t>
      </w:r>
      <w:r w:rsidR="008843DE">
        <w:rPr>
          <w:b/>
          <w:bCs/>
          <w:i/>
          <w:iCs/>
          <w:color w:val="000000" w:themeColor="text1"/>
          <w:sz w:val="26"/>
          <w:szCs w:val="26"/>
        </w:rPr>
        <w:t>-</w:t>
      </w:r>
    </w:p>
    <w:p w:rsidR="002D25B2" w:rsidRPr="00E431FA" w:rsidRDefault="002D25B2" w:rsidP="008A32C8">
      <w:pPr>
        <w:spacing w:line="276" w:lineRule="auto"/>
        <w:jc w:val="both"/>
        <w:rPr>
          <w:color w:val="000000" w:themeColor="text1"/>
          <w:spacing w:val="3"/>
          <w:sz w:val="26"/>
          <w:szCs w:val="26"/>
        </w:rPr>
      </w:pPr>
    </w:p>
    <w:p w:rsidR="002D25B2" w:rsidRPr="00E431FA" w:rsidRDefault="002D25B2" w:rsidP="008A32C8">
      <w:pPr>
        <w:spacing w:line="276" w:lineRule="auto"/>
        <w:jc w:val="center"/>
        <w:rPr>
          <w:b/>
          <w:i/>
          <w:color w:val="000000" w:themeColor="text1"/>
          <w:sz w:val="26"/>
          <w:szCs w:val="26"/>
        </w:rPr>
      </w:pPr>
      <w:r w:rsidRPr="00E431FA">
        <w:rPr>
          <w:b/>
          <w:i/>
          <w:color w:val="000000" w:themeColor="text1"/>
          <w:sz w:val="26"/>
          <w:szCs w:val="26"/>
        </w:rPr>
        <w:t>Resultando</w:t>
      </w:r>
    </w:p>
    <w:p w:rsidR="00E96D17" w:rsidRPr="00E431FA" w:rsidRDefault="00E96D17" w:rsidP="008A32C8">
      <w:pPr>
        <w:spacing w:line="276" w:lineRule="auto"/>
        <w:rPr>
          <w:sz w:val="26"/>
          <w:szCs w:val="26"/>
        </w:rPr>
      </w:pPr>
    </w:p>
    <w:p w:rsidR="002D25B2" w:rsidRPr="008843DE" w:rsidRDefault="002D25B2" w:rsidP="008A32C8">
      <w:pPr>
        <w:spacing w:line="276" w:lineRule="auto"/>
        <w:jc w:val="both"/>
        <w:rPr>
          <w:b/>
          <w:bCs/>
          <w:sz w:val="26"/>
          <w:szCs w:val="26"/>
        </w:rPr>
      </w:pPr>
      <w:r w:rsidRPr="00E431FA">
        <w:rPr>
          <w:b/>
          <w:bCs/>
          <w:sz w:val="26"/>
          <w:szCs w:val="26"/>
        </w:rPr>
        <w:t>PRIMERO:</w:t>
      </w:r>
      <w:r w:rsidRPr="00E431FA">
        <w:rPr>
          <w:sz w:val="26"/>
          <w:szCs w:val="26"/>
        </w:rPr>
        <w:t xml:space="preserve"> </w:t>
      </w:r>
      <w:r w:rsidRPr="00E431FA">
        <w:rPr>
          <w:sz w:val="26"/>
          <w:szCs w:val="26"/>
        </w:rPr>
        <w:tab/>
        <w:t>En lo de más cercano interés, en torno al periplo que ha debido seguir</w:t>
      </w:r>
      <w:r w:rsidR="00915C14" w:rsidRPr="00E431FA">
        <w:rPr>
          <w:sz w:val="26"/>
          <w:szCs w:val="26"/>
        </w:rPr>
        <w:t xml:space="preserve"> el Concesionamiento del Servicio Público de Taxis en el Aeropuerto Internacional Juan Santamaría (</w:t>
      </w:r>
      <w:r w:rsidR="00915C14" w:rsidRPr="00DC569B">
        <w:rPr>
          <w:i/>
          <w:iCs/>
          <w:sz w:val="26"/>
          <w:szCs w:val="26"/>
        </w:rPr>
        <w:t>Base Especial</w:t>
      </w:r>
      <w:r w:rsidR="00915C14" w:rsidRPr="00E431FA">
        <w:rPr>
          <w:sz w:val="26"/>
          <w:szCs w:val="26"/>
        </w:rPr>
        <w:t xml:space="preserve">), se tiene que mediante sus </w:t>
      </w:r>
      <w:r w:rsidR="00915C14" w:rsidRPr="008843DE">
        <w:rPr>
          <w:b/>
          <w:bCs/>
          <w:sz w:val="26"/>
          <w:szCs w:val="26"/>
        </w:rPr>
        <w:t>Acuerdos Nos. 7.9 y 7.10 de su Sesión Ordinaria 45-2018 del 06 de Diciembre del 2018, la Junta Directiva del Consejo de Transporte Público acoge las determinaciones de las Resoluciones Nos. TAT-3497-2018 y TAT-3498-2018 y determina l</w:t>
      </w:r>
      <w:r w:rsidR="00DC569B">
        <w:rPr>
          <w:b/>
          <w:bCs/>
          <w:sz w:val="26"/>
          <w:szCs w:val="26"/>
        </w:rPr>
        <w:t>a</w:t>
      </w:r>
      <w:r w:rsidR="00915C14" w:rsidRPr="008843DE">
        <w:rPr>
          <w:b/>
          <w:bCs/>
          <w:sz w:val="26"/>
          <w:szCs w:val="26"/>
        </w:rPr>
        <w:t xml:space="preserve"> </w:t>
      </w:r>
      <w:r w:rsidR="00DC569B">
        <w:rPr>
          <w:b/>
          <w:bCs/>
          <w:sz w:val="26"/>
          <w:szCs w:val="26"/>
        </w:rPr>
        <w:t xml:space="preserve">continuidad y el </w:t>
      </w:r>
      <w:r w:rsidR="00915C14" w:rsidRPr="008843DE">
        <w:rPr>
          <w:b/>
          <w:bCs/>
          <w:sz w:val="26"/>
          <w:szCs w:val="26"/>
        </w:rPr>
        <w:t xml:space="preserve">seguimiento del Procedimiento de Formalización de las Concesiones Faltantes en cuanto a la Base en cuestión, para luego </w:t>
      </w:r>
      <w:r w:rsidR="008843DE">
        <w:rPr>
          <w:b/>
          <w:bCs/>
          <w:sz w:val="26"/>
          <w:szCs w:val="26"/>
        </w:rPr>
        <w:t>d</w:t>
      </w:r>
      <w:r w:rsidR="00915C14" w:rsidRPr="008843DE">
        <w:rPr>
          <w:b/>
          <w:bCs/>
          <w:sz w:val="26"/>
          <w:szCs w:val="26"/>
        </w:rPr>
        <w:t xml:space="preserve">e ello y de estar Finalizada la Formalización de las Concesiones respectivas, asignadas en Firme por dicho Consejo, se </w:t>
      </w:r>
      <w:r w:rsidR="008843DE">
        <w:rPr>
          <w:b/>
          <w:bCs/>
          <w:sz w:val="26"/>
          <w:szCs w:val="26"/>
        </w:rPr>
        <w:t>Materialice</w:t>
      </w:r>
      <w:r w:rsidR="00915C14" w:rsidRPr="008843DE">
        <w:rPr>
          <w:b/>
          <w:bCs/>
          <w:sz w:val="26"/>
          <w:szCs w:val="26"/>
        </w:rPr>
        <w:t xml:space="preserve"> la Salida de los Permisionarios Operadores aun subsistentes en dicha Sede Operacional</w:t>
      </w:r>
      <w:r w:rsidR="00DC569B">
        <w:rPr>
          <w:b/>
          <w:bCs/>
          <w:sz w:val="26"/>
          <w:szCs w:val="26"/>
        </w:rPr>
        <w:t>, según lo previamente Ordenado por la Sala Constitucional y conforme a lo Definido por ese mismo Consejo</w:t>
      </w:r>
      <w:r w:rsidR="00915C14" w:rsidRPr="008843DE">
        <w:rPr>
          <w:b/>
          <w:bCs/>
          <w:sz w:val="26"/>
          <w:szCs w:val="26"/>
        </w:rPr>
        <w:t>.</w:t>
      </w:r>
    </w:p>
    <w:p w:rsidR="00915C14" w:rsidRPr="00E431FA" w:rsidRDefault="00915C14" w:rsidP="008A32C8">
      <w:pPr>
        <w:spacing w:line="276" w:lineRule="auto"/>
        <w:jc w:val="both"/>
        <w:rPr>
          <w:sz w:val="26"/>
          <w:szCs w:val="26"/>
        </w:rPr>
      </w:pPr>
    </w:p>
    <w:p w:rsidR="00915C14" w:rsidRPr="00E431FA" w:rsidRDefault="00915C14" w:rsidP="008A32C8">
      <w:pPr>
        <w:spacing w:line="276" w:lineRule="auto"/>
        <w:jc w:val="both"/>
        <w:rPr>
          <w:sz w:val="26"/>
          <w:szCs w:val="26"/>
        </w:rPr>
      </w:pPr>
      <w:r w:rsidRPr="00E431FA">
        <w:rPr>
          <w:b/>
          <w:bCs/>
          <w:sz w:val="26"/>
          <w:szCs w:val="26"/>
        </w:rPr>
        <w:lastRenderedPageBreak/>
        <w:t>SEGUNDO:</w:t>
      </w:r>
      <w:r w:rsidRPr="00E431FA">
        <w:rPr>
          <w:sz w:val="26"/>
          <w:szCs w:val="26"/>
        </w:rPr>
        <w:tab/>
        <w:t>Concomitante con lo anterior</w:t>
      </w:r>
      <w:r w:rsidR="008843DE">
        <w:rPr>
          <w:sz w:val="26"/>
          <w:szCs w:val="26"/>
        </w:rPr>
        <w:t xml:space="preserve"> y ya en lo específico</w:t>
      </w:r>
      <w:r w:rsidRPr="00E431FA">
        <w:rPr>
          <w:sz w:val="26"/>
          <w:szCs w:val="26"/>
        </w:rPr>
        <w:t xml:space="preserve">, por medio de su Acuerdo No. 7.9 de la Sesión Ordinaria No. </w:t>
      </w:r>
      <w:r w:rsidR="00216262" w:rsidRPr="00E431FA">
        <w:rPr>
          <w:sz w:val="26"/>
          <w:szCs w:val="26"/>
        </w:rPr>
        <w:t xml:space="preserve">45-2018, </w:t>
      </w:r>
      <w:r w:rsidR="00216262" w:rsidRPr="008843DE">
        <w:rPr>
          <w:b/>
          <w:bCs/>
          <w:sz w:val="26"/>
          <w:szCs w:val="26"/>
        </w:rPr>
        <w:t xml:space="preserve">se Dispuso un Plazo de 90 Días, contados a partir de su Notificación o Comunicación, a efecto de que los Permisionarios Operadores en la Base Especial del Aeropuerto Internacional Juan Santamaría CESARAN la Prestación de su Servicio, teniéndose por </w:t>
      </w:r>
      <w:r w:rsidR="00DC569B">
        <w:rPr>
          <w:b/>
          <w:bCs/>
          <w:sz w:val="26"/>
          <w:szCs w:val="26"/>
        </w:rPr>
        <w:t>F</w:t>
      </w:r>
      <w:r w:rsidR="00216262" w:rsidRPr="008843DE">
        <w:rPr>
          <w:b/>
          <w:bCs/>
          <w:sz w:val="26"/>
          <w:szCs w:val="26"/>
        </w:rPr>
        <w:t>inalizados en tal sentido sus Permisos</w:t>
      </w:r>
      <w:r w:rsidR="00216262" w:rsidRPr="00E431FA">
        <w:rPr>
          <w:sz w:val="26"/>
          <w:szCs w:val="26"/>
        </w:rPr>
        <w:t>.</w:t>
      </w:r>
    </w:p>
    <w:p w:rsidR="00216262" w:rsidRPr="00E431FA" w:rsidRDefault="00216262" w:rsidP="008A32C8">
      <w:pPr>
        <w:spacing w:line="276" w:lineRule="auto"/>
        <w:jc w:val="both"/>
        <w:rPr>
          <w:sz w:val="26"/>
          <w:szCs w:val="26"/>
        </w:rPr>
      </w:pPr>
    </w:p>
    <w:p w:rsidR="00216262" w:rsidRPr="00E431FA" w:rsidRDefault="00216262" w:rsidP="008A32C8">
      <w:pPr>
        <w:spacing w:line="276" w:lineRule="auto"/>
        <w:jc w:val="both"/>
        <w:rPr>
          <w:sz w:val="26"/>
          <w:szCs w:val="26"/>
        </w:rPr>
      </w:pPr>
      <w:r w:rsidRPr="00E431FA">
        <w:rPr>
          <w:b/>
          <w:bCs/>
          <w:sz w:val="26"/>
          <w:szCs w:val="26"/>
        </w:rPr>
        <w:t>TERCERO:</w:t>
      </w:r>
      <w:r w:rsidRPr="00E431FA">
        <w:rPr>
          <w:sz w:val="26"/>
          <w:szCs w:val="26"/>
        </w:rPr>
        <w:t xml:space="preserve"> </w:t>
      </w:r>
      <w:r w:rsidRPr="00E431FA">
        <w:rPr>
          <w:sz w:val="26"/>
          <w:szCs w:val="26"/>
        </w:rPr>
        <w:tab/>
        <w:t xml:space="preserve">Los Acuerdos consignados en los anteriores Considerandos, fueron Impugnados por los mismos y otros Interesados, teniéndose que en lo final y mediante Resolución No. TAT-3601-2019 de las 10:05 horas del 30 de </w:t>
      </w:r>
      <w:proofErr w:type="gramStart"/>
      <w:r w:rsidRPr="00E431FA">
        <w:rPr>
          <w:sz w:val="26"/>
          <w:szCs w:val="26"/>
        </w:rPr>
        <w:t>Enero</w:t>
      </w:r>
      <w:proofErr w:type="gramEnd"/>
      <w:r w:rsidRPr="00E431FA">
        <w:rPr>
          <w:sz w:val="26"/>
          <w:szCs w:val="26"/>
        </w:rPr>
        <w:t xml:space="preserve"> del 2019, este Tribunal Resolvió:</w:t>
      </w:r>
    </w:p>
    <w:p w:rsidR="00216262" w:rsidRPr="00E431FA" w:rsidRDefault="00216262" w:rsidP="008A32C8">
      <w:pPr>
        <w:pStyle w:val="Sinespaciado"/>
        <w:spacing w:line="276" w:lineRule="auto"/>
        <w:rPr>
          <w:rFonts w:ascii="Times New Roman" w:hAnsi="Times New Roman"/>
          <w:sz w:val="26"/>
          <w:szCs w:val="26"/>
        </w:rPr>
      </w:pPr>
    </w:p>
    <w:p w:rsidR="001E0577" w:rsidRPr="00923D20" w:rsidRDefault="001E0577" w:rsidP="001E0577">
      <w:pPr>
        <w:ind w:left="851" w:right="758"/>
        <w:jc w:val="center"/>
        <w:rPr>
          <w:rFonts w:ascii="Verdana" w:hAnsi="Verdana"/>
          <w:b/>
        </w:rPr>
      </w:pPr>
      <w:r w:rsidRPr="00923D20">
        <w:rPr>
          <w:rFonts w:ascii="Verdana" w:hAnsi="Verdana"/>
          <w:b/>
        </w:rPr>
        <w:t>POR TANTO,</w:t>
      </w:r>
    </w:p>
    <w:p w:rsidR="001E0577" w:rsidRPr="00923D20" w:rsidRDefault="001E0577" w:rsidP="001E0577">
      <w:pPr>
        <w:ind w:left="851" w:right="758"/>
        <w:jc w:val="both"/>
        <w:rPr>
          <w:rFonts w:ascii="Verdana" w:hAnsi="Verdana"/>
          <w:b/>
        </w:rPr>
      </w:pPr>
    </w:p>
    <w:p w:rsidR="001E0577" w:rsidRPr="00923D20" w:rsidRDefault="001E0577" w:rsidP="001E0577">
      <w:pPr>
        <w:ind w:left="851" w:right="758"/>
        <w:jc w:val="both"/>
        <w:rPr>
          <w:rFonts w:ascii="Verdana" w:hAnsi="Verdana"/>
          <w:smallCaps/>
        </w:rPr>
      </w:pPr>
      <w:r w:rsidRPr="00923D20">
        <w:rPr>
          <w:rFonts w:ascii="Verdana" w:hAnsi="Verdana"/>
          <w:b/>
        </w:rPr>
        <w:t>I.</w:t>
      </w:r>
      <w:proofErr w:type="gramStart"/>
      <w:r w:rsidRPr="00923D20">
        <w:rPr>
          <w:rFonts w:ascii="Verdana" w:hAnsi="Verdana"/>
          <w:b/>
        </w:rPr>
        <w:t xml:space="preserve">-  </w:t>
      </w:r>
      <w:r w:rsidRPr="00923D20">
        <w:rPr>
          <w:rFonts w:ascii="Verdana" w:hAnsi="Verdana"/>
        </w:rPr>
        <w:t>Se</w:t>
      </w:r>
      <w:proofErr w:type="gramEnd"/>
      <w:r w:rsidRPr="00923D20">
        <w:rPr>
          <w:rFonts w:ascii="Verdana" w:hAnsi="Verdana"/>
        </w:rPr>
        <w:t xml:space="preserve"> declara sin lugar el </w:t>
      </w:r>
      <w:r w:rsidRPr="00923D20">
        <w:rPr>
          <w:rFonts w:ascii="Verdana" w:hAnsi="Verdana"/>
          <w:smallCaps/>
        </w:rPr>
        <w:t>Recurso de Apelación y Nulidad CONCOMITANTE, interpuesto</w:t>
      </w:r>
      <w:r w:rsidRPr="00923D20">
        <w:rPr>
          <w:rFonts w:ascii="Verdana" w:hAnsi="Verdana"/>
        </w:rPr>
        <w:t xml:space="preserve"> por los señores </w:t>
      </w:r>
      <w:r w:rsidRPr="00923D20">
        <w:rPr>
          <w:rFonts w:ascii="Verdana" w:hAnsi="Verdana"/>
          <w:b/>
          <w:color w:val="000000" w:themeColor="text1"/>
        </w:rPr>
        <w:t>M</w:t>
      </w:r>
      <w:r>
        <w:rPr>
          <w:rFonts w:ascii="Verdana" w:hAnsi="Verdana"/>
          <w:b/>
          <w:color w:val="000000" w:themeColor="text1"/>
        </w:rPr>
        <w:t>.E.A.S.</w:t>
      </w:r>
      <w:r w:rsidRPr="00923D20">
        <w:rPr>
          <w:rFonts w:ascii="Verdana" w:hAnsi="Verdana"/>
          <w:b/>
          <w:color w:val="000000" w:themeColor="text1"/>
        </w:rPr>
        <w:t xml:space="preserve">, cédula de identidad número </w:t>
      </w:r>
      <w:r>
        <w:rPr>
          <w:rFonts w:ascii="Verdana" w:hAnsi="Verdana"/>
          <w:b/>
          <w:color w:val="000000" w:themeColor="text1"/>
        </w:rPr>
        <w:t>…</w:t>
      </w:r>
      <w:r w:rsidRPr="00923D20">
        <w:rPr>
          <w:rFonts w:ascii="Verdana" w:hAnsi="Verdana"/>
          <w:b/>
          <w:color w:val="000000" w:themeColor="text1"/>
        </w:rPr>
        <w:t>, M</w:t>
      </w:r>
      <w:r>
        <w:rPr>
          <w:rFonts w:ascii="Verdana" w:hAnsi="Verdana"/>
          <w:b/>
          <w:color w:val="000000" w:themeColor="text1"/>
        </w:rPr>
        <w:t>.E.R.R.</w:t>
      </w:r>
      <w:r w:rsidRPr="00923D20">
        <w:rPr>
          <w:rFonts w:ascii="Verdana" w:hAnsi="Verdana"/>
          <w:b/>
          <w:color w:val="000000" w:themeColor="text1"/>
        </w:rPr>
        <w:t xml:space="preserve">, cédula de identidad número </w:t>
      </w:r>
      <w:r>
        <w:rPr>
          <w:rFonts w:ascii="Verdana" w:hAnsi="Verdana"/>
          <w:b/>
          <w:color w:val="000000" w:themeColor="text1"/>
        </w:rPr>
        <w:t>…</w:t>
      </w:r>
      <w:r w:rsidRPr="00923D20">
        <w:rPr>
          <w:rFonts w:ascii="Verdana" w:hAnsi="Verdana"/>
          <w:b/>
          <w:color w:val="000000" w:themeColor="text1"/>
        </w:rPr>
        <w:t xml:space="preserve"> y L</w:t>
      </w:r>
      <w:r>
        <w:rPr>
          <w:rFonts w:ascii="Verdana" w:hAnsi="Verdana"/>
          <w:b/>
          <w:color w:val="000000" w:themeColor="text1"/>
        </w:rPr>
        <w:t>.F.B.H.</w:t>
      </w:r>
      <w:r w:rsidRPr="00923D20">
        <w:rPr>
          <w:rFonts w:ascii="Verdana" w:hAnsi="Verdana"/>
          <w:b/>
          <w:color w:val="000000" w:themeColor="text1"/>
        </w:rPr>
        <w:t xml:space="preserve">, cédula de identidad número </w:t>
      </w:r>
      <w:r>
        <w:rPr>
          <w:rFonts w:ascii="Verdana" w:hAnsi="Verdana"/>
          <w:b/>
          <w:color w:val="000000" w:themeColor="text1"/>
        </w:rPr>
        <w:t>…</w:t>
      </w:r>
      <w:r w:rsidRPr="00923D20">
        <w:rPr>
          <w:rFonts w:ascii="Verdana" w:hAnsi="Verdana"/>
          <w:b/>
          <w:color w:val="000000" w:themeColor="text1"/>
        </w:rPr>
        <w:t xml:space="preserve">, </w:t>
      </w:r>
      <w:r w:rsidRPr="00923D20">
        <w:rPr>
          <w:rFonts w:ascii="Verdana" w:hAnsi="Verdana"/>
          <w:color w:val="000000" w:themeColor="text1"/>
        </w:rPr>
        <w:t>en su carácter personal y en representación de los permisionarios de Taxi del Aeropuerto internacional Juan Santamaría</w:t>
      </w:r>
      <w:r w:rsidRPr="00923D20">
        <w:rPr>
          <w:rFonts w:ascii="Verdana" w:hAnsi="Verdana"/>
          <w:b/>
          <w:color w:val="000000" w:themeColor="text1"/>
        </w:rPr>
        <w:t xml:space="preserve"> contra los Artículos 7.9 y 7.10 ambos de la Sesión Ordinaria No. 45-2018 del 06 de diciembre de 2018</w:t>
      </w:r>
      <w:r w:rsidRPr="00923D20">
        <w:rPr>
          <w:rFonts w:ascii="Verdana" w:hAnsi="Verdana"/>
        </w:rPr>
        <w:t>,</w:t>
      </w:r>
      <w:r w:rsidRPr="00923D20">
        <w:rPr>
          <w:rFonts w:ascii="Verdana" w:hAnsi="Verdana"/>
          <w:smallCaps/>
        </w:rPr>
        <w:t xml:space="preserve"> </w:t>
      </w:r>
      <w:r w:rsidRPr="00923D20">
        <w:rPr>
          <w:rFonts w:ascii="Verdana" w:hAnsi="Verdana"/>
        </w:rPr>
        <w:t xml:space="preserve">dictados por la </w:t>
      </w:r>
      <w:r w:rsidRPr="00923D20">
        <w:rPr>
          <w:rFonts w:ascii="Verdana" w:hAnsi="Verdana"/>
          <w:smallCaps/>
        </w:rPr>
        <w:t>Junta Directiva del Consejo de Transporte Público.</w:t>
      </w:r>
    </w:p>
    <w:p w:rsidR="001E0577" w:rsidRPr="00923D20" w:rsidRDefault="001E0577" w:rsidP="001E0577">
      <w:pPr>
        <w:ind w:left="851" w:right="758"/>
        <w:jc w:val="both"/>
        <w:rPr>
          <w:rFonts w:ascii="Verdana" w:hAnsi="Verdana"/>
          <w:smallCaps/>
        </w:rPr>
      </w:pPr>
    </w:p>
    <w:p w:rsidR="001E0577" w:rsidRPr="00923D20" w:rsidRDefault="001E0577" w:rsidP="001E0577">
      <w:pPr>
        <w:ind w:left="851" w:right="758"/>
        <w:jc w:val="both"/>
        <w:rPr>
          <w:rFonts w:ascii="Verdana" w:hAnsi="Verdana"/>
          <w:b/>
        </w:rPr>
      </w:pPr>
      <w:r w:rsidRPr="00923D20">
        <w:rPr>
          <w:rFonts w:ascii="Verdana" w:hAnsi="Verdana"/>
          <w:b/>
        </w:rPr>
        <w:t>II.</w:t>
      </w:r>
      <w:proofErr w:type="gramStart"/>
      <w:r w:rsidRPr="00923D20">
        <w:rPr>
          <w:rFonts w:ascii="Verdana" w:hAnsi="Verdana"/>
          <w:b/>
        </w:rPr>
        <w:t>-  En</w:t>
      </w:r>
      <w:proofErr w:type="gramEnd"/>
      <w:r w:rsidRPr="00923D20">
        <w:rPr>
          <w:rFonts w:ascii="Verdana" w:hAnsi="Verdana"/>
          <w:b/>
        </w:rPr>
        <w:t xml:space="preserve"> cuanto a la medida cautelar, aténgase a lo dispuesto en la presente resolución</w:t>
      </w:r>
      <w:r>
        <w:rPr>
          <w:rFonts w:ascii="Verdana" w:hAnsi="Verdana"/>
          <w:b/>
        </w:rPr>
        <w:t>.</w:t>
      </w:r>
    </w:p>
    <w:p w:rsidR="001E0577" w:rsidRPr="00923D20" w:rsidRDefault="001E0577" w:rsidP="001E0577">
      <w:pPr>
        <w:ind w:left="851" w:right="758"/>
        <w:jc w:val="both"/>
        <w:rPr>
          <w:rFonts w:ascii="Verdana" w:hAnsi="Verdana"/>
        </w:rPr>
      </w:pPr>
    </w:p>
    <w:p w:rsidR="001E0577" w:rsidRPr="00923D20" w:rsidRDefault="001E0577" w:rsidP="001E0577">
      <w:pPr>
        <w:ind w:left="851" w:right="758"/>
        <w:jc w:val="both"/>
        <w:rPr>
          <w:rFonts w:ascii="Verdana" w:hAnsi="Verdana"/>
          <w:b/>
        </w:rPr>
      </w:pPr>
      <w:r w:rsidRPr="00923D20">
        <w:rPr>
          <w:rFonts w:ascii="Verdana" w:hAnsi="Verdana"/>
          <w:b/>
        </w:rPr>
        <w:t>III.-</w:t>
      </w:r>
      <w:r w:rsidRPr="00923D20">
        <w:rPr>
          <w:rFonts w:ascii="Verdana" w:hAnsi="Verdana"/>
        </w:rPr>
        <w:t xml:space="preserve"> De conformidad con el artículo 22, inciso c), de la citada Ley 7969, la presente resolución no tiene ulterior recurso por lo </w:t>
      </w:r>
      <w:proofErr w:type="gramStart"/>
      <w:r w:rsidRPr="00923D20">
        <w:rPr>
          <w:rFonts w:ascii="Verdana" w:hAnsi="Verdana"/>
        </w:rPr>
        <w:t>que</w:t>
      </w:r>
      <w:r w:rsidRPr="00923D20">
        <w:rPr>
          <w:rFonts w:ascii="Verdana" w:hAnsi="Verdana"/>
          <w:b/>
        </w:rPr>
        <w:t xml:space="preserve">,  </w:t>
      </w:r>
      <w:r w:rsidRPr="00923D20">
        <w:rPr>
          <w:rFonts w:ascii="Verdana" w:hAnsi="Verdana"/>
        </w:rPr>
        <w:t>s</w:t>
      </w:r>
      <w:r w:rsidRPr="00923D20">
        <w:rPr>
          <w:rFonts w:ascii="Verdana" w:hAnsi="Verdana"/>
          <w:i/>
          <w14:shadow w14:blurRad="50800" w14:dist="38100" w14:dir="2700000" w14:sx="100000" w14:sy="100000" w14:kx="0" w14:ky="0" w14:algn="tl">
            <w14:srgbClr w14:val="000000">
              <w14:alpha w14:val="60000"/>
            </w14:srgbClr>
          </w14:shadow>
        </w:rPr>
        <w:t>e</w:t>
      </w:r>
      <w:proofErr w:type="gramEnd"/>
      <w:r w:rsidRPr="00923D20">
        <w:rPr>
          <w:rFonts w:ascii="Verdana" w:hAnsi="Verdana"/>
          <w:i/>
          <w14:shadow w14:blurRad="50800" w14:dist="38100" w14:dir="2700000" w14:sx="100000" w14:sy="100000" w14:kx="0" w14:ky="0" w14:algn="tl">
            <w14:srgbClr w14:val="000000">
              <w14:alpha w14:val="60000"/>
            </w14:srgbClr>
          </w14:shadow>
        </w:rPr>
        <w:t xml:space="preserve"> tiene por agotada la vía administrativa</w:t>
      </w:r>
      <w:r w:rsidRPr="00923D20">
        <w:rPr>
          <w:rFonts w:ascii="Verdana" w:hAnsi="Verdana"/>
        </w:rPr>
        <w:t xml:space="preserve">. </w:t>
      </w:r>
      <w:r w:rsidRPr="00923D20">
        <w:rPr>
          <w:rFonts w:ascii="Verdana" w:hAnsi="Verdana"/>
          <w:b/>
        </w:rPr>
        <w:t>NOTIFIQUESE.</w:t>
      </w:r>
    </w:p>
    <w:p w:rsidR="00216262" w:rsidRPr="00E431FA" w:rsidRDefault="00216262" w:rsidP="008A32C8">
      <w:pPr>
        <w:spacing w:line="276" w:lineRule="auto"/>
        <w:jc w:val="center"/>
        <w:rPr>
          <w:sz w:val="26"/>
          <w:szCs w:val="26"/>
        </w:rPr>
      </w:pPr>
    </w:p>
    <w:p w:rsidR="00216262" w:rsidRPr="00E431FA" w:rsidRDefault="00216262" w:rsidP="00DC569B">
      <w:pPr>
        <w:pStyle w:val="Sinespaciado"/>
      </w:pPr>
    </w:p>
    <w:p w:rsidR="00216262" w:rsidRPr="00E431FA" w:rsidRDefault="00216262" w:rsidP="007D78CA">
      <w:pPr>
        <w:pStyle w:val="Sinespaciado"/>
      </w:pPr>
    </w:p>
    <w:p w:rsidR="00216262" w:rsidRPr="00E431FA" w:rsidRDefault="00216262" w:rsidP="008A32C8">
      <w:pPr>
        <w:spacing w:line="276" w:lineRule="auto"/>
        <w:jc w:val="both"/>
        <w:rPr>
          <w:sz w:val="26"/>
          <w:szCs w:val="26"/>
        </w:rPr>
      </w:pPr>
      <w:r w:rsidRPr="00E431FA">
        <w:rPr>
          <w:sz w:val="26"/>
          <w:szCs w:val="26"/>
        </w:rPr>
        <w:t xml:space="preserve">Dando así por Agotada la Vía Administrativa y Definiendo lo pertinente sobre el Tema. Dejándose en claro la </w:t>
      </w:r>
      <w:proofErr w:type="spellStart"/>
      <w:r w:rsidRPr="00E431FA">
        <w:rPr>
          <w:sz w:val="26"/>
          <w:szCs w:val="26"/>
        </w:rPr>
        <w:t>Operancia</w:t>
      </w:r>
      <w:proofErr w:type="spellEnd"/>
      <w:r w:rsidRPr="00E431FA">
        <w:rPr>
          <w:sz w:val="26"/>
          <w:szCs w:val="26"/>
        </w:rPr>
        <w:t xml:space="preserve"> del Plazo de Salida y de Conclusión de Operaciones dado a los Permisionarios del Servicio en la Base Especial ya señalada.</w:t>
      </w:r>
    </w:p>
    <w:p w:rsidR="00216262" w:rsidRPr="00E431FA" w:rsidRDefault="00216262" w:rsidP="00DC569B">
      <w:pPr>
        <w:pStyle w:val="Sinespaciado"/>
      </w:pPr>
    </w:p>
    <w:p w:rsidR="00216262" w:rsidRPr="00E431FA" w:rsidRDefault="00216262" w:rsidP="00DC569B">
      <w:pPr>
        <w:pStyle w:val="Sinespaciado"/>
      </w:pPr>
    </w:p>
    <w:p w:rsidR="00216262" w:rsidRPr="00E431FA" w:rsidRDefault="00216262" w:rsidP="008A32C8">
      <w:pPr>
        <w:spacing w:line="276" w:lineRule="auto"/>
        <w:jc w:val="both"/>
        <w:rPr>
          <w:sz w:val="26"/>
          <w:szCs w:val="26"/>
        </w:rPr>
      </w:pPr>
      <w:r w:rsidRPr="00E431FA">
        <w:rPr>
          <w:b/>
          <w:bCs/>
          <w:sz w:val="26"/>
          <w:szCs w:val="26"/>
        </w:rPr>
        <w:lastRenderedPageBreak/>
        <w:t>CUARTO:</w:t>
      </w:r>
      <w:r w:rsidRPr="00E431FA">
        <w:rPr>
          <w:sz w:val="26"/>
          <w:szCs w:val="26"/>
        </w:rPr>
        <w:tab/>
        <w:t xml:space="preserve">Según las ponderaciones y manifestaciones del Consejo de Transporte Público, el plazo de salida/terminación de los Permisos en la Base del Aeropuerto Internacional Juan Santamaría </w:t>
      </w:r>
      <w:r w:rsidR="00DC569B">
        <w:rPr>
          <w:b/>
          <w:bCs/>
          <w:sz w:val="26"/>
          <w:szCs w:val="26"/>
          <w:u w:val="single"/>
        </w:rPr>
        <w:t>V</w:t>
      </w:r>
      <w:r w:rsidRPr="00DC569B">
        <w:rPr>
          <w:b/>
          <w:bCs/>
          <w:sz w:val="26"/>
          <w:szCs w:val="26"/>
          <w:u w:val="single"/>
        </w:rPr>
        <w:t xml:space="preserve">enció el día 06 de </w:t>
      </w:r>
      <w:proofErr w:type="gramStart"/>
      <w:r w:rsidRPr="00DC569B">
        <w:rPr>
          <w:b/>
          <w:bCs/>
          <w:sz w:val="26"/>
          <w:szCs w:val="26"/>
          <w:u w:val="single"/>
        </w:rPr>
        <w:t>Mayo</w:t>
      </w:r>
      <w:proofErr w:type="gramEnd"/>
      <w:r w:rsidRPr="00DC569B">
        <w:rPr>
          <w:b/>
          <w:bCs/>
          <w:sz w:val="26"/>
          <w:szCs w:val="26"/>
          <w:u w:val="single"/>
        </w:rPr>
        <w:t xml:space="preserve"> del 2019</w:t>
      </w:r>
      <w:r w:rsidRPr="00E431FA">
        <w:rPr>
          <w:sz w:val="26"/>
          <w:szCs w:val="26"/>
        </w:rPr>
        <w:t>.</w:t>
      </w:r>
    </w:p>
    <w:p w:rsidR="00216262" w:rsidRPr="00E431FA" w:rsidRDefault="00216262" w:rsidP="008A32C8">
      <w:pPr>
        <w:spacing w:line="276" w:lineRule="auto"/>
        <w:jc w:val="both"/>
        <w:rPr>
          <w:sz w:val="26"/>
          <w:szCs w:val="26"/>
        </w:rPr>
      </w:pPr>
    </w:p>
    <w:p w:rsidR="00B5011D" w:rsidRPr="00E431FA" w:rsidRDefault="00216262" w:rsidP="008A32C8">
      <w:pPr>
        <w:spacing w:line="276" w:lineRule="auto"/>
        <w:jc w:val="both"/>
        <w:rPr>
          <w:sz w:val="26"/>
          <w:szCs w:val="26"/>
        </w:rPr>
      </w:pPr>
      <w:r w:rsidRPr="00E431FA">
        <w:rPr>
          <w:b/>
          <w:bCs/>
          <w:sz w:val="26"/>
          <w:szCs w:val="26"/>
        </w:rPr>
        <w:t>QUINTO:</w:t>
      </w:r>
      <w:r w:rsidRPr="00E431FA">
        <w:rPr>
          <w:sz w:val="26"/>
          <w:szCs w:val="26"/>
        </w:rPr>
        <w:tab/>
      </w:r>
      <w:proofErr w:type="gramStart"/>
      <w:r w:rsidRPr="00E431FA">
        <w:rPr>
          <w:sz w:val="26"/>
          <w:szCs w:val="26"/>
        </w:rPr>
        <w:t>Que</w:t>
      </w:r>
      <w:proofErr w:type="gramEnd"/>
      <w:r w:rsidRPr="00E431FA">
        <w:rPr>
          <w:sz w:val="26"/>
          <w:szCs w:val="26"/>
        </w:rPr>
        <w:t xml:space="preserve"> ante la No Salida Voluntaria de los Permisionarios Operadores del Servicio de Taxi en la Base del Aeropuerto Juan Santamaría, por medio de su </w:t>
      </w:r>
      <w:r w:rsidRPr="008843DE">
        <w:rPr>
          <w:b/>
          <w:bCs/>
          <w:sz w:val="26"/>
          <w:szCs w:val="26"/>
        </w:rPr>
        <w:t xml:space="preserve">Acuerdo No. 2.1 de su </w:t>
      </w:r>
      <w:r w:rsidR="00B5011D" w:rsidRPr="008843DE">
        <w:rPr>
          <w:b/>
          <w:bCs/>
          <w:sz w:val="26"/>
          <w:szCs w:val="26"/>
        </w:rPr>
        <w:t>S</w:t>
      </w:r>
      <w:r w:rsidRPr="008843DE">
        <w:rPr>
          <w:b/>
          <w:bCs/>
          <w:sz w:val="26"/>
          <w:szCs w:val="26"/>
        </w:rPr>
        <w:t>esión Extraordinaria 01-2019 del 23 de Julio del 2019</w:t>
      </w:r>
      <w:r w:rsidRPr="00E431FA">
        <w:rPr>
          <w:sz w:val="26"/>
          <w:szCs w:val="26"/>
        </w:rPr>
        <w:t xml:space="preserve">, </w:t>
      </w:r>
      <w:r w:rsidR="00B5011D" w:rsidRPr="00E431FA">
        <w:rPr>
          <w:sz w:val="26"/>
          <w:szCs w:val="26"/>
        </w:rPr>
        <w:t>la Junta Directiva del Consejo de Transporte Público</w:t>
      </w:r>
      <w:r w:rsidR="00DC569B">
        <w:rPr>
          <w:sz w:val="26"/>
          <w:szCs w:val="26"/>
        </w:rPr>
        <w:t>,</w:t>
      </w:r>
      <w:r w:rsidR="00B5011D" w:rsidRPr="00E431FA">
        <w:rPr>
          <w:sz w:val="26"/>
          <w:szCs w:val="26"/>
        </w:rPr>
        <w:t xml:space="preserve"> dispone</w:t>
      </w:r>
      <w:r w:rsidRPr="00E431FA">
        <w:rPr>
          <w:sz w:val="26"/>
          <w:szCs w:val="26"/>
        </w:rPr>
        <w:t xml:space="preserve"> Aplicar las Disposiciones de Ejecutoriedad de sus Acuerdos de Salida </w:t>
      </w:r>
      <w:r w:rsidR="00B5011D" w:rsidRPr="00E431FA">
        <w:rPr>
          <w:sz w:val="26"/>
          <w:szCs w:val="26"/>
        </w:rPr>
        <w:t>P</w:t>
      </w:r>
      <w:r w:rsidRPr="00E431FA">
        <w:rPr>
          <w:sz w:val="26"/>
          <w:szCs w:val="26"/>
        </w:rPr>
        <w:t>recedentes, según las determinaciones del numeral 150 de la Ley General de la Administración Pública</w:t>
      </w:r>
      <w:r w:rsidR="00B5011D" w:rsidRPr="00E431FA">
        <w:rPr>
          <w:sz w:val="26"/>
          <w:szCs w:val="26"/>
        </w:rPr>
        <w:t xml:space="preserve"> y antes de una Ejecución Coercitiva o Forzosa. Y en tal orden de ideas es que acuerdan que se les realicen Dos Intimaciones de Salida </w:t>
      </w:r>
      <w:r w:rsidR="00DC569B">
        <w:rPr>
          <w:sz w:val="26"/>
          <w:szCs w:val="26"/>
        </w:rPr>
        <w:t>a los Permisionarios indicados.</w:t>
      </w:r>
    </w:p>
    <w:p w:rsidR="00B5011D" w:rsidRPr="00E431FA" w:rsidRDefault="00B5011D" w:rsidP="008A32C8">
      <w:pPr>
        <w:spacing w:line="276" w:lineRule="auto"/>
        <w:jc w:val="both"/>
        <w:rPr>
          <w:sz w:val="26"/>
          <w:szCs w:val="26"/>
        </w:rPr>
      </w:pPr>
    </w:p>
    <w:p w:rsidR="00B5011D" w:rsidRPr="00E431FA" w:rsidRDefault="00B5011D" w:rsidP="008A32C8">
      <w:pPr>
        <w:spacing w:line="276" w:lineRule="auto"/>
        <w:jc w:val="both"/>
        <w:rPr>
          <w:sz w:val="26"/>
          <w:szCs w:val="26"/>
        </w:rPr>
      </w:pPr>
      <w:r w:rsidRPr="00E431FA">
        <w:rPr>
          <w:b/>
          <w:bCs/>
          <w:sz w:val="26"/>
          <w:szCs w:val="26"/>
        </w:rPr>
        <w:t>SEXTO:</w:t>
      </w:r>
      <w:r w:rsidRPr="00E431FA">
        <w:rPr>
          <w:sz w:val="26"/>
          <w:szCs w:val="26"/>
        </w:rPr>
        <w:tab/>
        <w:t xml:space="preserve">Vistos los contenidos del </w:t>
      </w:r>
      <w:r w:rsidRPr="00DC569B">
        <w:rPr>
          <w:b/>
          <w:bCs/>
          <w:sz w:val="26"/>
          <w:szCs w:val="26"/>
        </w:rPr>
        <w:t>Acuerdo No. 2.1 de la Sesión Extraordinaria 01-2019 de la Junta Directiva del Consejo de Transporte Público del 23 de Julio del 2019</w:t>
      </w:r>
      <w:r w:rsidRPr="00E431FA">
        <w:rPr>
          <w:sz w:val="26"/>
          <w:szCs w:val="26"/>
        </w:rPr>
        <w:t xml:space="preserve">, </w:t>
      </w:r>
      <w:r w:rsidR="001C157B" w:rsidRPr="00E431FA">
        <w:rPr>
          <w:sz w:val="26"/>
          <w:szCs w:val="26"/>
        </w:rPr>
        <w:t xml:space="preserve">mediante Escrito presentado en fecha 05 de </w:t>
      </w:r>
      <w:proofErr w:type="gramStart"/>
      <w:r w:rsidR="001C157B" w:rsidRPr="00E431FA">
        <w:rPr>
          <w:sz w:val="26"/>
          <w:szCs w:val="26"/>
        </w:rPr>
        <w:t>Agosto</w:t>
      </w:r>
      <w:proofErr w:type="gramEnd"/>
      <w:r w:rsidR="001C157B" w:rsidRPr="00E431FA">
        <w:rPr>
          <w:sz w:val="26"/>
          <w:szCs w:val="26"/>
        </w:rPr>
        <w:t xml:space="preserve"> del 2019, el Lic. </w:t>
      </w:r>
      <w:r w:rsidR="001E0577">
        <w:rPr>
          <w:sz w:val="26"/>
          <w:szCs w:val="26"/>
        </w:rPr>
        <w:t>O.E.G.C.</w:t>
      </w:r>
      <w:r w:rsidR="001C157B" w:rsidRPr="00E431FA">
        <w:rPr>
          <w:sz w:val="26"/>
          <w:szCs w:val="26"/>
        </w:rPr>
        <w:t>, en su condición ya antes señalada, se presenta Directamente ante este Tribunal, incoando a favor de sus Representados las Acciones de Impugnación que nos ocupan. Y, en lo medular, alega:</w:t>
      </w:r>
    </w:p>
    <w:p w:rsidR="001C157B" w:rsidRPr="00E431FA" w:rsidRDefault="001C157B" w:rsidP="008A32C8">
      <w:pPr>
        <w:spacing w:line="276" w:lineRule="auto"/>
        <w:jc w:val="both"/>
        <w:rPr>
          <w:sz w:val="26"/>
          <w:szCs w:val="26"/>
        </w:rPr>
      </w:pPr>
    </w:p>
    <w:p w:rsidR="001C157B" w:rsidRPr="00E431FA" w:rsidRDefault="00A76E96" w:rsidP="008A32C8">
      <w:pPr>
        <w:pStyle w:val="Prrafodelista"/>
        <w:numPr>
          <w:ilvl w:val="0"/>
          <w:numId w:val="1"/>
        </w:numPr>
        <w:spacing w:line="276" w:lineRule="auto"/>
        <w:jc w:val="both"/>
        <w:rPr>
          <w:i/>
          <w:iCs/>
          <w:sz w:val="26"/>
          <w:szCs w:val="26"/>
        </w:rPr>
      </w:pPr>
      <w:r w:rsidRPr="00E431FA">
        <w:rPr>
          <w:i/>
          <w:iCs/>
          <w:sz w:val="26"/>
          <w:szCs w:val="26"/>
        </w:rPr>
        <w:t>Que el Acuerdo Impugnado es Nulo debido a que fue Emitido por la Junta Directiva del Consejo de Transporte Público SIN CONTAR con el Quorum debido, toda vez que solo fue Tomado con la Concurrencia de CUATRO de los Integrantes del Colegio. Y que, en adición a ello, el Acto en cuestión tampoco podría haber tomado como un ACTO EN FIRME</w:t>
      </w:r>
      <w:r w:rsidR="00DC569B">
        <w:rPr>
          <w:i/>
          <w:iCs/>
          <w:sz w:val="26"/>
          <w:szCs w:val="26"/>
        </w:rPr>
        <w:t xml:space="preserve"> por falta del número de Miembros necesario.</w:t>
      </w:r>
      <w:r w:rsidRPr="00E431FA">
        <w:rPr>
          <w:i/>
          <w:iCs/>
          <w:sz w:val="26"/>
          <w:szCs w:val="26"/>
        </w:rPr>
        <w:t xml:space="preserve"> Además de alegar la Falta de los Nombres o Identidades de los Miembros que Tomaron dicho Acuerdo;</w:t>
      </w:r>
    </w:p>
    <w:p w:rsidR="00B5011D" w:rsidRPr="00E431FA" w:rsidRDefault="00B5011D" w:rsidP="008A32C8">
      <w:pPr>
        <w:spacing w:line="276" w:lineRule="auto"/>
        <w:jc w:val="both"/>
        <w:rPr>
          <w:i/>
          <w:iCs/>
          <w:sz w:val="26"/>
          <w:szCs w:val="26"/>
        </w:rPr>
      </w:pPr>
    </w:p>
    <w:p w:rsidR="00A76E96" w:rsidRPr="00E431FA" w:rsidRDefault="00A76E96" w:rsidP="008A32C8">
      <w:pPr>
        <w:pStyle w:val="Prrafodelista"/>
        <w:numPr>
          <w:ilvl w:val="0"/>
          <w:numId w:val="1"/>
        </w:numPr>
        <w:spacing w:line="276" w:lineRule="auto"/>
        <w:jc w:val="both"/>
        <w:rPr>
          <w:i/>
          <w:iCs/>
          <w:sz w:val="26"/>
          <w:szCs w:val="26"/>
        </w:rPr>
      </w:pPr>
      <w:r w:rsidRPr="00E431FA">
        <w:rPr>
          <w:i/>
          <w:iCs/>
          <w:sz w:val="26"/>
          <w:szCs w:val="26"/>
        </w:rPr>
        <w:t xml:space="preserve">Que tratándose de un Vicio de Nulidad el apuntado supra, el Acto en cuestión NO PODRÍA EJECUTARSE; </w:t>
      </w:r>
    </w:p>
    <w:p w:rsidR="00216262" w:rsidRPr="00E431FA" w:rsidRDefault="00B5011D" w:rsidP="008A32C8">
      <w:pPr>
        <w:spacing w:line="276" w:lineRule="auto"/>
        <w:jc w:val="both"/>
        <w:rPr>
          <w:i/>
          <w:iCs/>
          <w:sz w:val="26"/>
          <w:szCs w:val="26"/>
        </w:rPr>
      </w:pPr>
      <w:r w:rsidRPr="00E431FA">
        <w:rPr>
          <w:i/>
          <w:iCs/>
          <w:sz w:val="26"/>
          <w:szCs w:val="26"/>
        </w:rPr>
        <w:t xml:space="preserve"> </w:t>
      </w:r>
    </w:p>
    <w:p w:rsidR="00A76E96" w:rsidRPr="00E431FA" w:rsidRDefault="00A76E96" w:rsidP="008A32C8">
      <w:pPr>
        <w:pStyle w:val="Prrafodelista"/>
        <w:numPr>
          <w:ilvl w:val="0"/>
          <w:numId w:val="1"/>
        </w:numPr>
        <w:spacing w:line="276" w:lineRule="auto"/>
        <w:jc w:val="both"/>
        <w:rPr>
          <w:i/>
          <w:iCs/>
          <w:sz w:val="26"/>
          <w:szCs w:val="26"/>
        </w:rPr>
      </w:pPr>
      <w:r w:rsidRPr="00E431FA">
        <w:rPr>
          <w:i/>
          <w:iCs/>
          <w:sz w:val="26"/>
          <w:szCs w:val="26"/>
        </w:rPr>
        <w:t>Que hay una Pendencia de Trámite y de Resolución Final en torno a los Casos de las Impugnaciones que se dieran en cuanto a la Adjudicación de la Licitación (</w:t>
      </w:r>
      <w:r w:rsidR="009564D5" w:rsidRPr="00E431FA">
        <w:rPr>
          <w:i/>
          <w:iCs/>
          <w:sz w:val="26"/>
          <w:szCs w:val="26"/>
        </w:rPr>
        <w:t>P</w:t>
      </w:r>
      <w:r w:rsidRPr="00E431FA">
        <w:rPr>
          <w:i/>
          <w:iCs/>
          <w:sz w:val="26"/>
          <w:szCs w:val="26"/>
        </w:rPr>
        <w:t xml:space="preserve">rocedimiento Abreviado) de las Concesiones de Taxis, según lo determinado por este Tribunal en su Resolución No. TAT-2898-2016, Punto I de su “POR TANTO” o </w:t>
      </w:r>
      <w:r w:rsidR="009564D5" w:rsidRPr="00E431FA">
        <w:rPr>
          <w:i/>
          <w:iCs/>
          <w:sz w:val="26"/>
          <w:szCs w:val="26"/>
        </w:rPr>
        <w:t>P</w:t>
      </w:r>
      <w:r w:rsidRPr="00E431FA">
        <w:rPr>
          <w:i/>
          <w:iCs/>
          <w:sz w:val="26"/>
          <w:szCs w:val="26"/>
        </w:rPr>
        <w:t>arte Dispositiva; y, finalmente,</w:t>
      </w:r>
      <w:r w:rsidRPr="00E431FA">
        <w:rPr>
          <w:i/>
          <w:iCs/>
          <w:sz w:val="26"/>
          <w:szCs w:val="26"/>
        </w:rPr>
        <w:tab/>
      </w:r>
    </w:p>
    <w:p w:rsidR="00A76E96" w:rsidRPr="00E431FA" w:rsidRDefault="00A76E96" w:rsidP="008A32C8">
      <w:pPr>
        <w:pStyle w:val="Prrafodelista"/>
        <w:spacing w:line="276" w:lineRule="auto"/>
        <w:rPr>
          <w:i/>
          <w:iCs/>
          <w:sz w:val="26"/>
          <w:szCs w:val="26"/>
        </w:rPr>
      </w:pPr>
    </w:p>
    <w:p w:rsidR="00A76E96" w:rsidRPr="00E431FA" w:rsidRDefault="00A76E96" w:rsidP="008A32C8">
      <w:pPr>
        <w:pStyle w:val="Prrafodelista"/>
        <w:numPr>
          <w:ilvl w:val="0"/>
          <w:numId w:val="1"/>
        </w:numPr>
        <w:spacing w:line="276" w:lineRule="auto"/>
        <w:jc w:val="both"/>
        <w:rPr>
          <w:i/>
          <w:iCs/>
          <w:sz w:val="26"/>
          <w:szCs w:val="26"/>
        </w:rPr>
      </w:pPr>
      <w:r w:rsidRPr="00E431FA">
        <w:rPr>
          <w:i/>
          <w:iCs/>
          <w:sz w:val="26"/>
          <w:szCs w:val="26"/>
        </w:rPr>
        <w:lastRenderedPageBreak/>
        <w:t>Establece una Gestión de Medida Cautelar Suspensiva en cuanto a los Efectos del Acto Objetado</w:t>
      </w:r>
      <w:r w:rsidR="0088464F">
        <w:rPr>
          <w:i/>
          <w:iCs/>
          <w:sz w:val="26"/>
          <w:szCs w:val="26"/>
        </w:rPr>
        <w:t xml:space="preserve"> considerando sus Argumentos de Fondo dichos</w:t>
      </w:r>
      <w:r w:rsidRPr="00E431FA">
        <w:rPr>
          <w:i/>
          <w:iCs/>
          <w:sz w:val="26"/>
          <w:szCs w:val="26"/>
        </w:rPr>
        <w:t>.</w:t>
      </w:r>
    </w:p>
    <w:p w:rsidR="009564D5" w:rsidRPr="00E431FA" w:rsidRDefault="009564D5" w:rsidP="008A32C8">
      <w:pPr>
        <w:pStyle w:val="Prrafodelista"/>
        <w:spacing w:line="276" w:lineRule="auto"/>
        <w:rPr>
          <w:sz w:val="26"/>
          <w:szCs w:val="26"/>
        </w:rPr>
      </w:pPr>
    </w:p>
    <w:p w:rsidR="009564D5" w:rsidRPr="00E431FA" w:rsidRDefault="009564D5" w:rsidP="008A32C8">
      <w:pPr>
        <w:spacing w:line="276" w:lineRule="auto"/>
        <w:jc w:val="both"/>
        <w:rPr>
          <w:sz w:val="26"/>
          <w:szCs w:val="26"/>
        </w:rPr>
      </w:pPr>
    </w:p>
    <w:p w:rsidR="009564D5" w:rsidRPr="00E431FA" w:rsidRDefault="009564D5" w:rsidP="008A32C8">
      <w:pPr>
        <w:spacing w:line="276" w:lineRule="auto"/>
        <w:jc w:val="both"/>
        <w:rPr>
          <w:sz w:val="26"/>
          <w:szCs w:val="26"/>
        </w:rPr>
      </w:pPr>
      <w:r w:rsidRPr="00E431FA">
        <w:rPr>
          <w:b/>
          <w:bCs/>
          <w:sz w:val="26"/>
          <w:szCs w:val="26"/>
        </w:rPr>
        <w:t>SÉTIMO:</w:t>
      </w:r>
      <w:r w:rsidRPr="00E431FA">
        <w:rPr>
          <w:sz w:val="26"/>
          <w:szCs w:val="26"/>
        </w:rPr>
        <w:t xml:space="preserve"> </w:t>
      </w:r>
      <w:r w:rsidRPr="00E431FA">
        <w:rPr>
          <w:sz w:val="26"/>
          <w:szCs w:val="26"/>
        </w:rPr>
        <w:tab/>
        <w:t xml:space="preserve">Por Resolución de las 09:15 horas del 08 de </w:t>
      </w:r>
      <w:proofErr w:type="gramStart"/>
      <w:r w:rsidRPr="00E431FA">
        <w:rPr>
          <w:sz w:val="26"/>
          <w:szCs w:val="26"/>
        </w:rPr>
        <w:t>Ago</w:t>
      </w:r>
      <w:r w:rsidR="00F3080E">
        <w:rPr>
          <w:sz w:val="26"/>
          <w:szCs w:val="26"/>
        </w:rPr>
        <w:t>s</w:t>
      </w:r>
      <w:r w:rsidRPr="00E431FA">
        <w:rPr>
          <w:sz w:val="26"/>
          <w:szCs w:val="26"/>
        </w:rPr>
        <w:t>to</w:t>
      </w:r>
      <w:proofErr w:type="gramEnd"/>
      <w:r w:rsidRPr="00E431FA">
        <w:rPr>
          <w:sz w:val="26"/>
          <w:szCs w:val="26"/>
        </w:rPr>
        <w:t xml:space="preserve"> del 2019, este Tribunal otorgó al Consejo de Transporte Público, Traslado y Audiencia en cuanto a las Acciones de Impugnación y a la Medida Cautelar interpuestas por el L.G</w:t>
      </w:r>
      <w:r w:rsidR="001E0577">
        <w:rPr>
          <w:sz w:val="26"/>
          <w:szCs w:val="26"/>
        </w:rPr>
        <w:t>.C.</w:t>
      </w:r>
    </w:p>
    <w:p w:rsidR="009564D5" w:rsidRDefault="009564D5" w:rsidP="008A32C8">
      <w:pPr>
        <w:spacing w:line="276" w:lineRule="auto"/>
        <w:jc w:val="both"/>
        <w:rPr>
          <w:sz w:val="26"/>
          <w:szCs w:val="26"/>
        </w:rPr>
      </w:pPr>
    </w:p>
    <w:p w:rsidR="00FC0D12" w:rsidRPr="00E431FA" w:rsidRDefault="00FC0D12" w:rsidP="008A32C8">
      <w:pPr>
        <w:spacing w:line="276" w:lineRule="auto"/>
        <w:jc w:val="both"/>
        <w:rPr>
          <w:sz w:val="26"/>
          <w:szCs w:val="26"/>
        </w:rPr>
      </w:pPr>
    </w:p>
    <w:p w:rsidR="009564D5" w:rsidRPr="00E431FA" w:rsidRDefault="009564D5" w:rsidP="008A32C8">
      <w:pPr>
        <w:spacing w:line="276" w:lineRule="auto"/>
        <w:jc w:val="both"/>
        <w:rPr>
          <w:sz w:val="26"/>
          <w:szCs w:val="26"/>
        </w:rPr>
      </w:pPr>
      <w:r w:rsidRPr="00E431FA">
        <w:rPr>
          <w:b/>
          <w:bCs/>
          <w:sz w:val="26"/>
          <w:szCs w:val="26"/>
        </w:rPr>
        <w:t>OCTAVO:</w:t>
      </w:r>
      <w:r w:rsidRPr="00E431FA">
        <w:rPr>
          <w:sz w:val="26"/>
          <w:szCs w:val="26"/>
        </w:rPr>
        <w:tab/>
        <w:t xml:space="preserve">Por Oficio No. DAJ-2019001302 del 16 de </w:t>
      </w:r>
      <w:proofErr w:type="gramStart"/>
      <w:r w:rsidRPr="00E431FA">
        <w:rPr>
          <w:sz w:val="26"/>
          <w:szCs w:val="26"/>
        </w:rPr>
        <w:t>Agosto</w:t>
      </w:r>
      <w:proofErr w:type="gramEnd"/>
      <w:r w:rsidRPr="00E431FA">
        <w:rPr>
          <w:sz w:val="26"/>
          <w:szCs w:val="26"/>
        </w:rPr>
        <w:t xml:space="preserve"> del 2019, el Consejo de Transporte Público </w:t>
      </w:r>
      <w:r w:rsidR="00DC569B">
        <w:rPr>
          <w:sz w:val="26"/>
          <w:szCs w:val="26"/>
        </w:rPr>
        <w:t>a</w:t>
      </w:r>
      <w:r w:rsidRPr="00E431FA">
        <w:rPr>
          <w:sz w:val="26"/>
          <w:szCs w:val="26"/>
        </w:rPr>
        <w:t xml:space="preserve">tiende la Audiencia que se le Brindara y da Respuesta en cuanto a los Aspectos de Impugnación presentados por el Recurrente. Explicando la Forma de la Convocatoria, la Concurrencia de Partícipes y el Quorum del Acto Impugnado; así como señalando la Falta de Legitimación de los Recurrentes Representados por el </w:t>
      </w:r>
      <w:r w:rsidR="001E0577">
        <w:rPr>
          <w:sz w:val="26"/>
          <w:szCs w:val="26"/>
        </w:rPr>
        <w:t>L.</w:t>
      </w:r>
      <w:r w:rsidRPr="00E431FA">
        <w:rPr>
          <w:sz w:val="26"/>
          <w:szCs w:val="26"/>
        </w:rPr>
        <w:t>G</w:t>
      </w:r>
      <w:r w:rsidR="001E0577">
        <w:rPr>
          <w:sz w:val="26"/>
          <w:szCs w:val="26"/>
        </w:rPr>
        <w:t>.</w:t>
      </w:r>
      <w:r w:rsidRPr="00E431FA">
        <w:rPr>
          <w:sz w:val="26"/>
          <w:szCs w:val="26"/>
        </w:rPr>
        <w:t xml:space="preserve"> en cuanto a los Casos a que alude el Punto I del “POR TANTO” o Parte Dispositiva de la Resolución No. TAT-2898-2016 de este Tribunal. Y Expresando su Oposición y Contraargumentos en cuanto a la Medida Cautelar concomitante.</w:t>
      </w:r>
      <w:r w:rsidR="00F77497">
        <w:rPr>
          <w:sz w:val="26"/>
          <w:szCs w:val="26"/>
        </w:rPr>
        <w:t xml:space="preserve"> Y mediante Oficio No. CTP-SDA-19-00139 del 20 de </w:t>
      </w:r>
      <w:proofErr w:type="gramStart"/>
      <w:r w:rsidR="00F77497">
        <w:rPr>
          <w:sz w:val="26"/>
          <w:szCs w:val="26"/>
        </w:rPr>
        <w:t>Agosto</w:t>
      </w:r>
      <w:proofErr w:type="gramEnd"/>
      <w:r w:rsidR="00F77497">
        <w:rPr>
          <w:sz w:val="26"/>
          <w:szCs w:val="26"/>
        </w:rPr>
        <w:t xml:space="preserve"> del 2019, la Secretaría de Actas del referido Consejo Complementa la Respuesta a la Audiencia brindada.</w:t>
      </w:r>
    </w:p>
    <w:p w:rsidR="009564D5" w:rsidRDefault="009564D5" w:rsidP="008A32C8">
      <w:pPr>
        <w:spacing w:line="276" w:lineRule="auto"/>
        <w:jc w:val="both"/>
        <w:rPr>
          <w:sz w:val="26"/>
          <w:szCs w:val="26"/>
        </w:rPr>
      </w:pPr>
    </w:p>
    <w:p w:rsidR="00FC0D12" w:rsidRPr="00E431FA" w:rsidRDefault="00FC0D12" w:rsidP="008A32C8">
      <w:pPr>
        <w:spacing w:line="276" w:lineRule="auto"/>
        <w:jc w:val="both"/>
        <w:rPr>
          <w:sz w:val="26"/>
          <w:szCs w:val="26"/>
        </w:rPr>
      </w:pPr>
    </w:p>
    <w:p w:rsidR="00E55476" w:rsidRPr="00E55476" w:rsidRDefault="009564D5" w:rsidP="008A32C8">
      <w:pPr>
        <w:spacing w:line="276" w:lineRule="auto"/>
        <w:jc w:val="both"/>
        <w:rPr>
          <w:sz w:val="26"/>
          <w:szCs w:val="26"/>
        </w:rPr>
      </w:pPr>
      <w:r w:rsidRPr="00E431FA">
        <w:rPr>
          <w:b/>
          <w:bCs/>
          <w:sz w:val="26"/>
          <w:szCs w:val="26"/>
        </w:rPr>
        <w:t xml:space="preserve">NOVENO: </w:t>
      </w:r>
      <w:r w:rsidRPr="00E431FA">
        <w:rPr>
          <w:b/>
          <w:bCs/>
          <w:sz w:val="26"/>
          <w:szCs w:val="26"/>
        </w:rPr>
        <w:tab/>
      </w:r>
      <w:r w:rsidR="00E55476" w:rsidRPr="00E55476">
        <w:rPr>
          <w:sz w:val="26"/>
          <w:szCs w:val="26"/>
        </w:rPr>
        <w:t xml:space="preserve">Que por medio de Memorial presentado en fecha 22 de </w:t>
      </w:r>
      <w:proofErr w:type="gramStart"/>
      <w:r w:rsidR="00E55476" w:rsidRPr="00E55476">
        <w:rPr>
          <w:sz w:val="26"/>
          <w:szCs w:val="26"/>
        </w:rPr>
        <w:t>Agosto</w:t>
      </w:r>
      <w:proofErr w:type="gramEnd"/>
      <w:r w:rsidR="00E55476" w:rsidRPr="00E55476">
        <w:rPr>
          <w:sz w:val="26"/>
          <w:szCs w:val="26"/>
        </w:rPr>
        <w:t xml:space="preserve"> del 2019, el L.G</w:t>
      </w:r>
      <w:r w:rsidR="001E0577">
        <w:rPr>
          <w:sz w:val="26"/>
          <w:szCs w:val="26"/>
        </w:rPr>
        <w:t>.C.</w:t>
      </w:r>
      <w:r w:rsidR="00E55476" w:rsidRPr="00E55476">
        <w:rPr>
          <w:sz w:val="26"/>
          <w:szCs w:val="26"/>
        </w:rPr>
        <w:t>, en su condición ya señalada, se persona ante el Tribunal y hace ver que ya se ha Concretado la Segunda Intimación de Salida a sus Representados, según lo dispuesto en el Acto Objetado y pide se defina el Caso y lo de la Medida Cautelar incoada.</w:t>
      </w:r>
    </w:p>
    <w:p w:rsidR="00E55476" w:rsidRDefault="00E55476" w:rsidP="008A32C8">
      <w:pPr>
        <w:spacing w:line="276" w:lineRule="auto"/>
        <w:jc w:val="both"/>
        <w:rPr>
          <w:b/>
          <w:bCs/>
          <w:sz w:val="26"/>
          <w:szCs w:val="26"/>
        </w:rPr>
      </w:pPr>
    </w:p>
    <w:p w:rsidR="00FC0D12" w:rsidRDefault="00FC0D12" w:rsidP="008A32C8">
      <w:pPr>
        <w:spacing w:line="276" w:lineRule="auto"/>
        <w:jc w:val="both"/>
        <w:rPr>
          <w:b/>
          <w:bCs/>
          <w:sz w:val="26"/>
          <w:szCs w:val="26"/>
        </w:rPr>
      </w:pPr>
    </w:p>
    <w:p w:rsidR="009564D5" w:rsidRPr="00E431FA" w:rsidRDefault="00E55476" w:rsidP="008A32C8">
      <w:pPr>
        <w:spacing w:line="276" w:lineRule="auto"/>
        <w:jc w:val="both"/>
        <w:rPr>
          <w:sz w:val="26"/>
          <w:szCs w:val="26"/>
        </w:rPr>
      </w:pPr>
      <w:r>
        <w:rPr>
          <w:b/>
          <w:bCs/>
          <w:sz w:val="26"/>
          <w:szCs w:val="26"/>
        </w:rPr>
        <w:t>DÉCIMO:</w:t>
      </w:r>
      <w:r>
        <w:rPr>
          <w:b/>
          <w:bCs/>
          <w:sz w:val="26"/>
          <w:szCs w:val="26"/>
        </w:rPr>
        <w:tab/>
      </w:r>
      <w:r w:rsidR="009564D5" w:rsidRPr="00E431FA">
        <w:rPr>
          <w:sz w:val="26"/>
          <w:szCs w:val="26"/>
        </w:rPr>
        <w:t>En rigor de lo anterior y conforme a los Términos y Prescripciones de Ley, procede a Resolver este Tribunal.</w:t>
      </w:r>
    </w:p>
    <w:p w:rsidR="009564D5" w:rsidRPr="00E431FA" w:rsidRDefault="009564D5" w:rsidP="008A32C8">
      <w:pPr>
        <w:spacing w:line="276" w:lineRule="auto"/>
        <w:jc w:val="both"/>
        <w:rPr>
          <w:sz w:val="26"/>
          <w:szCs w:val="26"/>
        </w:rPr>
      </w:pPr>
    </w:p>
    <w:p w:rsidR="009564D5" w:rsidRDefault="009564D5" w:rsidP="008A32C8">
      <w:pPr>
        <w:spacing w:line="276" w:lineRule="auto"/>
        <w:jc w:val="both"/>
        <w:rPr>
          <w:sz w:val="26"/>
          <w:szCs w:val="26"/>
        </w:rPr>
      </w:pPr>
    </w:p>
    <w:p w:rsidR="00FC0D12" w:rsidRDefault="00FC0D12" w:rsidP="008A32C8">
      <w:pPr>
        <w:spacing w:line="276" w:lineRule="auto"/>
        <w:jc w:val="both"/>
        <w:rPr>
          <w:sz w:val="26"/>
          <w:szCs w:val="26"/>
        </w:rPr>
      </w:pPr>
    </w:p>
    <w:p w:rsidR="00FC0D12" w:rsidRPr="00E431FA" w:rsidRDefault="00FC0D12" w:rsidP="008A32C8">
      <w:pPr>
        <w:spacing w:line="276" w:lineRule="auto"/>
        <w:jc w:val="both"/>
        <w:rPr>
          <w:sz w:val="26"/>
          <w:szCs w:val="26"/>
        </w:rPr>
      </w:pPr>
    </w:p>
    <w:p w:rsidR="009564D5" w:rsidRPr="00E431FA" w:rsidRDefault="009564D5" w:rsidP="008A32C8">
      <w:pPr>
        <w:spacing w:line="276" w:lineRule="auto"/>
        <w:jc w:val="both"/>
        <w:rPr>
          <w:b/>
          <w:bCs/>
          <w:i/>
          <w:iCs/>
          <w:sz w:val="26"/>
          <w:szCs w:val="26"/>
        </w:rPr>
      </w:pPr>
      <w:r w:rsidRPr="00E431FA">
        <w:rPr>
          <w:b/>
          <w:bCs/>
          <w:i/>
          <w:iCs/>
          <w:sz w:val="26"/>
          <w:szCs w:val="26"/>
        </w:rPr>
        <w:t xml:space="preserve">REDACTA EL JUEZ QUESADA AGUIRRE, </w:t>
      </w:r>
    </w:p>
    <w:p w:rsidR="009564D5" w:rsidRPr="00E431FA" w:rsidRDefault="009564D5" w:rsidP="008A32C8">
      <w:pPr>
        <w:spacing w:line="276" w:lineRule="auto"/>
        <w:jc w:val="both"/>
        <w:rPr>
          <w:b/>
          <w:bCs/>
          <w:i/>
          <w:iCs/>
          <w:sz w:val="26"/>
          <w:szCs w:val="26"/>
        </w:rPr>
      </w:pPr>
    </w:p>
    <w:p w:rsidR="009564D5" w:rsidRPr="00E431FA" w:rsidRDefault="009564D5" w:rsidP="008A32C8">
      <w:pPr>
        <w:spacing w:line="276" w:lineRule="auto"/>
        <w:jc w:val="center"/>
        <w:rPr>
          <w:b/>
          <w:bCs/>
          <w:i/>
          <w:iCs/>
          <w:sz w:val="26"/>
          <w:szCs w:val="26"/>
        </w:rPr>
      </w:pPr>
      <w:r w:rsidRPr="00E431FA">
        <w:rPr>
          <w:b/>
          <w:bCs/>
          <w:i/>
          <w:iCs/>
          <w:sz w:val="26"/>
          <w:szCs w:val="26"/>
        </w:rPr>
        <w:lastRenderedPageBreak/>
        <w:t>Considerando Único</w:t>
      </w:r>
    </w:p>
    <w:p w:rsidR="009564D5" w:rsidRPr="00E431FA" w:rsidRDefault="009564D5" w:rsidP="008A32C8">
      <w:pPr>
        <w:spacing w:line="276" w:lineRule="auto"/>
        <w:jc w:val="both"/>
        <w:rPr>
          <w:sz w:val="26"/>
          <w:szCs w:val="26"/>
        </w:rPr>
      </w:pPr>
    </w:p>
    <w:p w:rsidR="009564D5" w:rsidRPr="008843DE" w:rsidRDefault="0000653C" w:rsidP="008A32C8">
      <w:pPr>
        <w:spacing w:line="276" w:lineRule="auto"/>
        <w:jc w:val="both"/>
        <w:rPr>
          <w:b/>
          <w:bCs/>
          <w:sz w:val="26"/>
          <w:szCs w:val="26"/>
        </w:rPr>
      </w:pPr>
      <w:r w:rsidRPr="00E431FA">
        <w:rPr>
          <w:sz w:val="26"/>
          <w:szCs w:val="26"/>
        </w:rPr>
        <w:t>Del meritorio Estudio del Caso que nos ocupa y de los Alegatos de las Partes (</w:t>
      </w:r>
      <w:r w:rsidRPr="00DC569B">
        <w:rPr>
          <w:i/>
          <w:iCs/>
          <w:sz w:val="26"/>
          <w:szCs w:val="26"/>
        </w:rPr>
        <w:t>Principio de Congruencia</w:t>
      </w:r>
      <w:r w:rsidRPr="00E431FA">
        <w:rPr>
          <w:sz w:val="26"/>
          <w:szCs w:val="26"/>
        </w:rPr>
        <w:t xml:space="preserve">), se determinan cuando menos </w:t>
      </w:r>
      <w:r w:rsidRPr="007D78CA">
        <w:rPr>
          <w:b/>
          <w:bCs/>
          <w:i/>
          <w:iCs/>
          <w:sz w:val="26"/>
          <w:szCs w:val="26"/>
        </w:rPr>
        <w:t>TRES ASPECTOS</w:t>
      </w:r>
      <w:r w:rsidRPr="00E431FA">
        <w:rPr>
          <w:sz w:val="26"/>
          <w:szCs w:val="26"/>
        </w:rPr>
        <w:t xml:space="preserve"> en Rigor de los cuales las Gestión de Impugnación y la Cautelar interpuestas por el Lic. González Camacho, se estiman como Improcedentes </w:t>
      </w:r>
      <w:r w:rsidRPr="008843DE">
        <w:rPr>
          <w:i/>
          <w:iCs/>
          <w:sz w:val="26"/>
          <w:szCs w:val="26"/>
        </w:rPr>
        <w:t>prima facie</w:t>
      </w:r>
      <w:r w:rsidRPr="00E431FA">
        <w:rPr>
          <w:sz w:val="26"/>
          <w:szCs w:val="26"/>
        </w:rPr>
        <w:t xml:space="preserve">. </w:t>
      </w:r>
      <w:r w:rsidRPr="008843DE">
        <w:rPr>
          <w:b/>
          <w:bCs/>
          <w:sz w:val="26"/>
          <w:szCs w:val="26"/>
        </w:rPr>
        <w:t>Veamos:</w:t>
      </w:r>
    </w:p>
    <w:p w:rsidR="0000653C" w:rsidRPr="00E431FA" w:rsidRDefault="0000653C" w:rsidP="008A32C8">
      <w:pPr>
        <w:spacing w:line="276" w:lineRule="auto"/>
        <w:jc w:val="both"/>
        <w:rPr>
          <w:sz w:val="26"/>
          <w:szCs w:val="26"/>
        </w:rPr>
      </w:pPr>
    </w:p>
    <w:p w:rsidR="0000653C" w:rsidRPr="008843DE" w:rsidRDefault="0000653C" w:rsidP="008A32C8">
      <w:pPr>
        <w:spacing w:line="276" w:lineRule="auto"/>
        <w:jc w:val="both"/>
        <w:rPr>
          <w:b/>
          <w:bCs/>
          <w:i/>
          <w:iCs/>
          <w:sz w:val="26"/>
          <w:szCs w:val="26"/>
        </w:rPr>
      </w:pPr>
      <w:r w:rsidRPr="00E431FA">
        <w:rPr>
          <w:b/>
          <w:bCs/>
          <w:sz w:val="26"/>
          <w:szCs w:val="26"/>
        </w:rPr>
        <w:t>1.-</w:t>
      </w:r>
      <w:r w:rsidRPr="00E431FA">
        <w:rPr>
          <w:b/>
          <w:bCs/>
          <w:sz w:val="26"/>
          <w:szCs w:val="26"/>
        </w:rPr>
        <w:tab/>
      </w:r>
      <w:r w:rsidRPr="00E431FA">
        <w:rPr>
          <w:sz w:val="26"/>
          <w:szCs w:val="26"/>
        </w:rPr>
        <w:t xml:space="preserve">En primera Instancia, al realizar Nuestra Valoración sobre la Admisibilidad de las Acciones en cuestión, nos encontramos con que el Acto que se Impugna es </w:t>
      </w:r>
      <w:r w:rsidR="00DC569B">
        <w:rPr>
          <w:sz w:val="26"/>
          <w:szCs w:val="26"/>
        </w:rPr>
        <w:t xml:space="preserve">un Acto evidentemente tendiente a </w:t>
      </w:r>
      <w:r w:rsidRPr="00E431FA">
        <w:rPr>
          <w:sz w:val="26"/>
          <w:szCs w:val="26"/>
        </w:rPr>
        <w:t xml:space="preserve">la EJECUCIÓN de los Actos ya Firmes en Sede Administrativa, Dispuestos en los Acuerdos Nos. 7.9 y 7.10 de la Sesión Ordinaria No. 45-2018 del 06 de </w:t>
      </w:r>
      <w:proofErr w:type="gramStart"/>
      <w:r w:rsidRPr="00E431FA">
        <w:rPr>
          <w:sz w:val="26"/>
          <w:szCs w:val="26"/>
        </w:rPr>
        <w:t>Diciembre</w:t>
      </w:r>
      <w:proofErr w:type="gramEnd"/>
      <w:r w:rsidRPr="00E431FA">
        <w:rPr>
          <w:sz w:val="26"/>
          <w:szCs w:val="26"/>
        </w:rPr>
        <w:t xml:space="preserve"> del 2018</w:t>
      </w:r>
      <w:r w:rsidR="00F3080E">
        <w:rPr>
          <w:sz w:val="26"/>
          <w:szCs w:val="26"/>
        </w:rPr>
        <w:t xml:space="preserve"> de</w:t>
      </w:r>
      <w:r w:rsidRPr="00E431FA">
        <w:rPr>
          <w:sz w:val="26"/>
          <w:szCs w:val="26"/>
        </w:rPr>
        <w:t xml:space="preserve"> la Junta Directiva del Consejo de Transporte Público. Actos Principales los cuales ya se habían pasado por los tamices de </w:t>
      </w:r>
      <w:r w:rsidR="008843DE">
        <w:rPr>
          <w:sz w:val="26"/>
          <w:szCs w:val="26"/>
        </w:rPr>
        <w:t>I</w:t>
      </w:r>
      <w:r w:rsidRPr="00E431FA">
        <w:rPr>
          <w:sz w:val="26"/>
          <w:szCs w:val="26"/>
        </w:rPr>
        <w:t xml:space="preserve">mpugnación en Sede Administrativa y ante este Tribunal. Por ende, el Acuerdo Objetado, el cual busca EJECUTAR </w:t>
      </w:r>
      <w:r w:rsidR="00605E7E" w:rsidRPr="00E431FA">
        <w:rPr>
          <w:sz w:val="26"/>
          <w:szCs w:val="26"/>
        </w:rPr>
        <w:t xml:space="preserve">los Actos </w:t>
      </w:r>
      <w:r w:rsidR="00DC569B">
        <w:rPr>
          <w:sz w:val="26"/>
          <w:szCs w:val="26"/>
        </w:rPr>
        <w:t xml:space="preserve">y Disposiciones </w:t>
      </w:r>
      <w:r w:rsidR="00605E7E" w:rsidRPr="00E431FA">
        <w:rPr>
          <w:sz w:val="26"/>
          <w:szCs w:val="26"/>
        </w:rPr>
        <w:t>de Fondo Firmes (</w:t>
      </w:r>
      <w:r w:rsidR="00605E7E" w:rsidRPr="008843DE">
        <w:rPr>
          <w:i/>
          <w:iCs/>
          <w:sz w:val="26"/>
          <w:szCs w:val="26"/>
        </w:rPr>
        <w:t>en Sede Administrativa</w:t>
      </w:r>
      <w:r w:rsidR="00605E7E" w:rsidRPr="00E431FA">
        <w:rPr>
          <w:sz w:val="26"/>
          <w:szCs w:val="26"/>
        </w:rPr>
        <w:t>)</w:t>
      </w:r>
      <w:r w:rsidR="00DC569B">
        <w:rPr>
          <w:sz w:val="26"/>
          <w:szCs w:val="26"/>
        </w:rPr>
        <w:t>,</w:t>
      </w:r>
      <w:r w:rsidR="00605E7E" w:rsidRPr="00E431FA">
        <w:rPr>
          <w:sz w:val="26"/>
          <w:szCs w:val="26"/>
        </w:rPr>
        <w:t xml:space="preserve"> ya dichos</w:t>
      </w:r>
      <w:r w:rsidR="00DC569B">
        <w:rPr>
          <w:sz w:val="26"/>
          <w:szCs w:val="26"/>
        </w:rPr>
        <w:t>,</w:t>
      </w:r>
      <w:r w:rsidR="00605E7E" w:rsidRPr="00E431FA">
        <w:rPr>
          <w:sz w:val="26"/>
          <w:szCs w:val="26"/>
        </w:rPr>
        <w:t xml:space="preserve"> y </w:t>
      </w:r>
      <w:r w:rsidRPr="00E431FA">
        <w:rPr>
          <w:sz w:val="26"/>
          <w:szCs w:val="26"/>
        </w:rPr>
        <w:t xml:space="preserve">que determina su Fundamento en el Numeral 150 de la Ley General de la Administración Pública, el cual está inmerso dentro de las Disposiciones sobre la Ejecutoriedad de los Actos Administrativos de esa Ley, y que además </w:t>
      </w:r>
      <w:r w:rsidRPr="008843DE">
        <w:rPr>
          <w:b/>
          <w:bCs/>
          <w:i/>
          <w:iCs/>
          <w:sz w:val="26"/>
          <w:szCs w:val="26"/>
        </w:rPr>
        <w:t>NO DEFINE NADA SOBRE EL FONDO DEL TEMA DE LA SALIDA O TERMINACIÓN DE OPERACIONES DE LOS PERMISIONARIOS DEL AEROPUERTO JUAN SANTAMARÍA (TEMA YA ZANJADO ANTES)</w:t>
      </w:r>
      <w:r w:rsidR="00605E7E" w:rsidRPr="008843DE">
        <w:rPr>
          <w:b/>
          <w:bCs/>
          <w:i/>
          <w:iCs/>
          <w:sz w:val="26"/>
          <w:szCs w:val="26"/>
        </w:rPr>
        <w:t xml:space="preserve">, </w:t>
      </w:r>
      <w:r w:rsidR="00605E7E" w:rsidRPr="00DC569B">
        <w:rPr>
          <w:b/>
          <w:bCs/>
          <w:i/>
          <w:iCs/>
          <w:sz w:val="26"/>
          <w:szCs w:val="26"/>
          <w:u w:val="single"/>
        </w:rPr>
        <w:t>NO</w:t>
      </w:r>
      <w:r w:rsidR="00605E7E" w:rsidRPr="008843DE">
        <w:rPr>
          <w:b/>
          <w:bCs/>
          <w:i/>
          <w:iCs/>
          <w:sz w:val="26"/>
          <w:szCs w:val="26"/>
        </w:rPr>
        <w:t xml:space="preserve"> SIENDO UN ACTO CON EFECTOS PROPIOS</w:t>
      </w:r>
      <w:r w:rsidRPr="008843DE">
        <w:rPr>
          <w:b/>
          <w:bCs/>
          <w:i/>
          <w:iCs/>
          <w:sz w:val="26"/>
          <w:szCs w:val="26"/>
        </w:rPr>
        <w:t xml:space="preserve">, </w:t>
      </w:r>
      <w:r w:rsidR="00605E7E" w:rsidRPr="008843DE">
        <w:rPr>
          <w:b/>
          <w:bCs/>
          <w:i/>
          <w:iCs/>
          <w:sz w:val="26"/>
          <w:szCs w:val="26"/>
        </w:rPr>
        <w:t xml:space="preserve">y presentando la Condición de un Acto Ejecutorio de MERO TRÁMITE, el cual en tal condición </w:t>
      </w:r>
      <w:r w:rsidR="00DC569B" w:rsidRPr="00DC569B">
        <w:rPr>
          <w:b/>
          <w:bCs/>
          <w:i/>
          <w:iCs/>
          <w:sz w:val="26"/>
          <w:szCs w:val="26"/>
          <w:u w:val="single"/>
        </w:rPr>
        <w:t>NO ES SUSCEPTIBLE DE SER RECURRIDO</w:t>
      </w:r>
      <w:r w:rsidR="00605E7E" w:rsidRPr="008843DE">
        <w:rPr>
          <w:b/>
          <w:bCs/>
          <w:i/>
          <w:iCs/>
          <w:sz w:val="26"/>
          <w:szCs w:val="26"/>
        </w:rPr>
        <w:t>.</w:t>
      </w:r>
    </w:p>
    <w:p w:rsidR="00605E7E" w:rsidRPr="00E431FA" w:rsidRDefault="00605E7E" w:rsidP="008A32C8">
      <w:pPr>
        <w:spacing w:line="276" w:lineRule="auto"/>
        <w:jc w:val="both"/>
        <w:rPr>
          <w:sz w:val="26"/>
          <w:szCs w:val="26"/>
        </w:rPr>
      </w:pPr>
    </w:p>
    <w:p w:rsidR="00605E7E" w:rsidRPr="00E431FA" w:rsidRDefault="00605E7E" w:rsidP="008A32C8">
      <w:pPr>
        <w:spacing w:line="276" w:lineRule="auto"/>
        <w:jc w:val="both"/>
        <w:rPr>
          <w:sz w:val="26"/>
          <w:szCs w:val="26"/>
        </w:rPr>
      </w:pPr>
      <w:r w:rsidRPr="00E431FA">
        <w:rPr>
          <w:sz w:val="26"/>
          <w:szCs w:val="26"/>
        </w:rPr>
        <w:t>En cuanto al tema se tiene que el Tribunal de Casación Contencioso Administrativo y Civil de Hacienda bien ha señalado:</w:t>
      </w:r>
    </w:p>
    <w:p w:rsidR="00605E7E" w:rsidRPr="00E431FA" w:rsidRDefault="00605E7E" w:rsidP="008A32C8">
      <w:pPr>
        <w:spacing w:line="276" w:lineRule="auto"/>
        <w:jc w:val="both"/>
        <w:rPr>
          <w:sz w:val="26"/>
          <w:szCs w:val="26"/>
        </w:rPr>
      </w:pPr>
    </w:p>
    <w:p w:rsidR="00605E7E" w:rsidRPr="00E431FA" w:rsidRDefault="00605E7E" w:rsidP="008A32C8">
      <w:pPr>
        <w:spacing w:line="276" w:lineRule="auto"/>
        <w:ind w:left="567" w:right="566"/>
        <w:jc w:val="both"/>
        <w:rPr>
          <w:b/>
          <w:bCs/>
          <w:sz w:val="26"/>
          <w:szCs w:val="26"/>
        </w:rPr>
      </w:pPr>
      <w:r w:rsidRPr="00E431FA">
        <w:rPr>
          <w:sz w:val="26"/>
          <w:szCs w:val="26"/>
        </w:rPr>
        <w:t>…</w:t>
      </w:r>
      <w:r w:rsidRPr="00E431FA">
        <w:rPr>
          <w:b/>
          <w:bCs/>
          <w:sz w:val="26"/>
          <w:szCs w:val="26"/>
        </w:rPr>
        <w:t xml:space="preserve">“III. </w:t>
      </w:r>
      <w:r w:rsidRPr="00E431FA">
        <w:rPr>
          <w:sz w:val="26"/>
          <w:szCs w:val="26"/>
        </w:rPr>
        <w:t xml:space="preserve">En lo tocante a la diferencia entre los actos preparatorios y los actos finales o con efectos propios este Tribunal de Casación expresó: </w:t>
      </w:r>
      <w:r w:rsidRPr="00E431FA">
        <w:rPr>
          <w:i/>
          <w:iCs/>
          <w:sz w:val="26"/>
          <w:szCs w:val="26"/>
        </w:rPr>
        <w:t xml:space="preserve">“Para que un acto administrativo posea efectos jurídicos propios no debe estar subordinado a ningún otro posterior. Ha de generar efectos sobre los administrados, a diferencia de los de trámite o preparatorios que informan o preparan la emisión del acto administrativo principal, de modo que no producen efecto externo alguno, sino solo a través de este último. Únicamente se considerarían impugnables aquellos que suspenden indefinidamente o hacen imposible la continuación del procedimiento… </w:t>
      </w:r>
      <w:r w:rsidRPr="00E431FA">
        <w:rPr>
          <w:i/>
          <w:iCs/>
          <w:sz w:val="26"/>
          <w:szCs w:val="26"/>
        </w:rPr>
        <w:lastRenderedPageBreak/>
        <w:t>La Sala Constitucional siendo conteste con lo dispuesto en la Ley General de la Administración Pública [incisos 2 y 3 de los artículos 163 y 345 respectivamente] ha expresado que no significa que los actos previos no sean impugnables, sino que deben serlo junto con el acto final, que posee efectos jurídicos propios (no. 4075 de las 10 horas con 36 minutos de 1995</w:t>
      </w:r>
      <w:proofErr w:type="gramStart"/>
      <w:r w:rsidRPr="00E431FA">
        <w:rPr>
          <w:i/>
          <w:iCs/>
          <w:sz w:val="26"/>
          <w:szCs w:val="26"/>
        </w:rPr>
        <w:t>)”</w:t>
      </w:r>
      <w:r w:rsidRPr="00E431FA">
        <w:rPr>
          <w:sz w:val="26"/>
          <w:szCs w:val="26"/>
        </w:rPr>
        <w:t>…</w:t>
      </w:r>
      <w:proofErr w:type="gramEnd"/>
      <w:r w:rsidRPr="00E431FA">
        <w:rPr>
          <w:sz w:val="26"/>
          <w:szCs w:val="26"/>
        </w:rPr>
        <w:t xml:space="preserve"> </w:t>
      </w:r>
      <w:r w:rsidRPr="00E431FA">
        <w:rPr>
          <w:b/>
          <w:bCs/>
          <w:sz w:val="26"/>
          <w:szCs w:val="26"/>
        </w:rPr>
        <w:t>Resolución No. 104 de las 11 horas 10 minutos del primero de junio de 2009</w:t>
      </w:r>
    </w:p>
    <w:p w:rsidR="00605E7E" w:rsidRPr="00E431FA" w:rsidRDefault="00605E7E" w:rsidP="008A32C8">
      <w:pPr>
        <w:spacing w:line="276" w:lineRule="auto"/>
        <w:jc w:val="both"/>
        <w:rPr>
          <w:sz w:val="26"/>
          <w:szCs w:val="26"/>
        </w:rPr>
      </w:pPr>
    </w:p>
    <w:p w:rsidR="008843DE" w:rsidRDefault="008843DE" w:rsidP="008A32C8">
      <w:pPr>
        <w:pStyle w:val="Sinespaciado"/>
        <w:spacing w:line="276" w:lineRule="auto"/>
      </w:pPr>
    </w:p>
    <w:p w:rsidR="00605E7E" w:rsidRDefault="003C2DDA" w:rsidP="008A32C8">
      <w:pPr>
        <w:spacing w:line="276" w:lineRule="auto"/>
        <w:jc w:val="both"/>
        <w:rPr>
          <w:sz w:val="26"/>
          <w:szCs w:val="26"/>
        </w:rPr>
      </w:pPr>
      <w:r w:rsidRPr="00E431FA">
        <w:rPr>
          <w:sz w:val="26"/>
          <w:szCs w:val="26"/>
        </w:rPr>
        <w:t>Para resolver este asunto es de relevancia determinar que el Acuerdo impugnado NO es un acto de los llamados “</w:t>
      </w:r>
      <w:r w:rsidR="00DC569B">
        <w:rPr>
          <w:i/>
          <w:iCs/>
          <w:sz w:val="26"/>
          <w:szCs w:val="26"/>
        </w:rPr>
        <w:t>F</w:t>
      </w:r>
      <w:r w:rsidRPr="00E431FA">
        <w:rPr>
          <w:i/>
          <w:iCs/>
          <w:sz w:val="26"/>
          <w:szCs w:val="26"/>
        </w:rPr>
        <w:t>inales</w:t>
      </w:r>
      <w:r w:rsidRPr="00E431FA">
        <w:rPr>
          <w:sz w:val="26"/>
          <w:szCs w:val="26"/>
        </w:rPr>
        <w:t>”, pues se trata de un acto de "</w:t>
      </w:r>
      <w:r w:rsidR="00DC569B">
        <w:rPr>
          <w:i/>
          <w:iCs/>
          <w:sz w:val="26"/>
          <w:szCs w:val="26"/>
        </w:rPr>
        <w:t>M</w:t>
      </w:r>
      <w:r w:rsidRPr="00E431FA">
        <w:rPr>
          <w:i/>
          <w:iCs/>
          <w:sz w:val="26"/>
          <w:szCs w:val="26"/>
        </w:rPr>
        <w:t xml:space="preserve">ero </w:t>
      </w:r>
      <w:r w:rsidR="00DC569B">
        <w:rPr>
          <w:i/>
          <w:iCs/>
          <w:sz w:val="26"/>
          <w:szCs w:val="26"/>
        </w:rPr>
        <w:t>T</w:t>
      </w:r>
      <w:r w:rsidRPr="00E431FA">
        <w:rPr>
          <w:i/>
          <w:iCs/>
          <w:sz w:val="26"/>
          <w:szCs w:val="26"/>
        </w:rPr>
        <w:t xml:space="preserve">rámite". </w:t>
      </w:r>
      <w:r w:rsidRPr="00E431FA">
        <w:rPr>
          <w:sz w:val="26"/>
          <w:szCs w:val="26"/>
        </w:rPr>
        <w:t>El acto final es el que resuelve sobre el fondo del problema planteado por la necesidad administrativa o la petición del particular y produce efecto externo creando una relación entre la Administración y el administrado (</w:t>
      </w:r>
      <w:r w:rsidRPr="00DC569B">
        <w:rPr>
          <w:i/>
          <w:iCs/>
          <w:sz w:val="26"/>
          <w:szCs w:val="26"/>
        </w:rPr>
        <w:t>en sentido genérico</w:t>
      </w:r>
      <w:r w:rsidRPr="00E431FA">
        <w:rPr>
          <w:sz w:val="26"/>
          <w:szCs w:val="26"/>
        </w:rPr>
        <w:t xml:space="preserve">). Su nota fundamental está en su autonomía funcional, en tanto puede producir derechos y obligaciones, incidir en relaciones jurídicas </w:t>
      </w:r>
      <w:proofErr w:type="spellStart"/>
      <w:r w:rsidRPr="00E431FA">
        <w:rPr>
          <w:sz w:val="26"/>
          <w:szCs w:val="26"/>
        </w:rPr>
        <w:t>pre-existentes</w:t>
      </w:r>
      <w:proofErr w:type="spellEnd"/>
      <w:r w:rsidRPr="00E431FA">
        <w:rPr>
          <w:sz w:val="26"/>
          <w:szCs w:val="26"/>
        </w:rPr>
        <w:t>, modificándolas o extinguiéndolas. En contraposición a éstos, la doctrina y la jurisprudencia ha denominado como “</w:t>
      </w:r>
      <w:r w:rsidR="00DC569B">
        <w:rPr>
          <w:i/>
          <w:iCs/>
          <w:sz w:val="26"/>
          <w:szCs w:val="26"/>
        </w:rPr>
        <w:t>A</w:t>
      </w:r>
      <w:r w:rsidRPr="00E431FA">
        <w:rPr>
          <w:i/>
          <w:iCs/>
          <w:sz w:val="26"/>
          <w:szCs w:val="26"/>
        </w:rPr>
        <w:t xml:space="preserve">ctos de </w:t>
      </w:r>
      <w:r w:rsidR="00DC569B">
        <w:rPr>
          <w:i/>
          <w:iCs/>
          <w:sz w:val="26"/>
          <w:szCs w:val="26"/>
        </w:rPr>
        <w:t>T</w:t>
      </w:r>
      <w:r w:rsidRPr="00E431FA">
        <w:rPr>
          <w:i/>
          <w:iCs/>
          <w:sz w:val="26"/>
          <w:szCs w:val="26"/>
        </w:rPr>
        <w:t>rámite</w:t>
      </w:r>
      <w:r w:rsidRPr="00E431FA">
        <w:rPr>
          <w:sz w:val="26"/>
          <w:szCs w:val="26"/>
        </w:rPr>
        <w:t>” aquellos que integran los procedimientos de adopción del acto final, sea, los que preparan la resolución administrativa de fondo, pero que en sí mismos no inciden en las relaciones jurídico-administrativas ni en la esfera jurídica de los administrados.</w:t>
      </w:r>
    </w:p>
    <w:p w:rsidR="00E431FA" w:rsidRDefault="00E431FA" w:rsidP="008A32C8">
      <w:pPr>
        <w:spacing w:line="276" w:lineRule="auto"/>
        <w:jc w:val="both"/>
        <w:rPr>
          <w:sz w:val="26"/>
          <w:szCs w:val="26"/>
        </w:rPr>
      </w:pPr>
    </w:p>
    <w:p w:rsidR="00E431FA" w:rsidRDefault="00E431FA" w:rsidP="008A32C8">
      <w:pPr>
        <w:spacing w:line="276" w:lineRule="auto"/>
        <w:jc w:val="both"/>
        <w:rPr>
          <w:sz w:val="26"/>
          <w:szCs w:val="26"/>
        </w:rPr>
      </w:pPr>
      <w:r>
        <w:rPr>
          <w:sz w:val="26"/>
          <w:szCs w:val="26"/>
        </w:rPr>
        <w:t>Sobre el Punto de Rechazo, este Tribunal ya ha señalado antes:</w:t>
      </w:r>
    </w:p>
    <w:p w:rsidR="00E431FA" w:rsidRPr="00154F82" w:rsidRDefault="00E431FA" w:rsidP="008A32C8">
      <w:pPr>
        <w:kinsoku w:val="0"/>
        <w:overflowPunct w:val="0"/>
        <w:spacing w:before="311" w:line="276" w:lineRule="auto"/>
        <w:ind w:left="648" w:right="648"/>
        <w:jc w:val="both"/>
        <w:textAlignment w:val="baseline"/>
        <w:rPr>
          <w:b/>
          <w:bCs/>
          <w:sz w:val="26"/>
          <w:szCs w:val="26"/>
          <w:lang w:val="es-ES"/>
        </w:rPr>
      </w:pPr>
      <w:r w:rsidRPr="00154F82">
        <w:rPr>
          <w:sz w:val="26"/>
          <w:szCs w:val="26"/>
          <w:lang w:val="es-ES"/>
        </w:rPr>
        <w:t xml:space="preserve">..."Conforme lo anterior, este Acuerdo Impugnado puede catalogarse como </w:t>
      </w:r>
      <w:r w:rsidRPr="00154F82">
        <w:rPr>
          <w:b/>
          <w:bCs/>
          <w:sz w:val="26"/>
          <w:szCs w:val="26"/>
          <w:lang w:val="es-ES"/>
        </w:rPr>
        <w:t xml:space="preserve">UN ACTO DE MERO TRÁMITE O PREPARATORIO </w:t>
      </w:r>
      <w:r w:rsidRPr="00154F82">
        <w:rPr>
          <w:sz w:val="26"/>
          <w:szCs w:val="26"/>
          <w:lang w:val="es-ES"/>
        </w:rPr>
        <w:t xml:space="preserve">contra el cual </w:t>
      </w:r>
      <w:r w:rsidRPr="00154F82">
        <w:rPr>
          <w:b/>
          <w:bCs/>
          <w:sz w:val="26"/>
          <w:szCs w:val="26"/>
          <w:lang w:val="es-ES"/>
        </w:rPr>
        <w:t xml:space="preserve">NO ES ADMISIBLE EL RECURSO DE APELACIÓN </w:t>
      </w:r>
      <w:r w:rsidRPr="00154F82">
        <w:rPr>
          <w:sz w:val="26"/>
          <w:szCs w:val="26"/>
          <w:lang w:val="es-ES"/>
        </w:rPr>
        <w:t xml:space="preserve">y/o la </w:t>
      </w:r>
      <w:r w:rsidRPr="00154F82">
        <w:rPr>
          <w:b/>
          <w:bCs/>
          <w:sz w:val="26"/>
          <w:szCs w:val="26"/>
          <w:lang w:val="es-ES"/>
        </w:rPr>
        <w:t>NULIDAD ACCESORIA AL MISMO.</w:t>
      </w:r>
    </w:p>
    <w:p w:rsidR="00E431FA" w:rsidRPr="00154F82" w:rsidRDefault="00E431FA" w:rsidP="008A32C8">
      <w:pPr>
        <w:kinsoku w:val="0"/>
        <w:overflowPunct w:val="0"/>
        <w:spacing w:before="283" w:line="276" w:lineRule="auto"/>
        <w:ind w:left="648" w:right="648"/>
        <w:jc w:val="both"/>
        <w:textAlignment w:val="baseline"/>
        <w:rPr>
          <w:sz w:val="26"/>
          <w:szCs w:val="26"/>
          <w:lang w:val="es-ES"/>
        </w:rPr>
      </w:pPr>
      <w:r w:rsidRPr="002E36E5">
        <w:rPr>
          <w:sz w:val="26"/>
          <w:szCs w:val="26"/>
          <w:lang w:val="es-ES"/>
        </w:rPr>
        <w:t xml:space="preserve">En cuanto a la naturaleza de los actos de Mero Trámite o Preparatorios, se debe tener presente que: </w:t>
      </w:r>
      <w:r w:rsidRPr="002E36E5">
        <w:rPr>
          <w:i/>
          <w:iCs/>
          <w:sz w:val="26"/>
          <w:szCs w:val="26"/>
          <w:lang w:val="es-ES"/>
        </w:rPr>
        <w:t xml:space="preserve">"son aquellos que se emiten como primera etapa de un procedimiento previo, más o menos complejo, que desemboca en un acto administrativo definitivo. Esta serie de actos u operaciones previas son indispensables para la emisión del posterior acto definitivo tenido en la mira por la Administración, el cual justifica, en suma, toda la anterior actividad exteriorizada a través de aquellos actos preparatorios que frecuentemente condiciona la validez del acto </w:t>
      </w:r>
      <w:r w:rsidRPr="002E36E5">
        <w:rPr>
          <w:i/>
          <w:iCs/>
          <w:sz w:val="26"/>
          <w:szCs w:val="26"/>
          <w:lang w:val="es-ES"/>
        </w:rPr>
        <w:lastRenderedPageBreak/>
        <w:t>principal</w:t>
      </w:r>
      <w:r w:rsidRPr="00154F82">
        <w:rPr>
          <w:i/>
          <w:iCs/>
          <w:sz w:val="26"/>
          <w:szCs w:val="26"/>
          <w:lang w:val="es-ES"/>
        </w:rPr>
        <w:t xml:space="preserve">" </w:t>
      </w:r>
      <w:r w:rsidRPr="00154F82">
        <w:rPr>
          <w:b/>
          <w:bCs/>
          <w:sz w:val="26"/>
          <w:szCs w:val="26"/>
          <w:u w:val="single"/>
          <w:lang w:val="es-ES"/>
        </w:rPr>
        <w:t>(Diccionario de Derecho Público,</w:t>
      </w:r>
      <w:r w:rsidRPr="00154F82">
        <w:rPr>
          <w:sz w:val="26"/>
          <w:szCs w:val="26"/>
          <w:lang w:val="es-ES"/>
        </w:rPr>
        <w:t xml:space="preserve"> Editorial Astrea de Alfredo y Ricardo </w:t>
      </w:r>
      <w:proofErr w:type="spellStart"/>
      <w:r w:rsidRPr="00154F82">
        <w:rPr>
          <w:sz w:val="26"/>
          <w:szCs w:val="26"/>
          <w:lang w:val="es-ES"/>
        </w:rPr>
        <w:t>Depalma</w:t>
      </w:r>
      <w:proofErr w:type="spellEnd"/>
      <w:r w:rsidRPr="00154F82">
        <w:rPr>
          <w:sz w:val="26"/>
          <w:szCs w:val="26"/>
          <w:lang w:val="es-ES"/>
        </w:rPr>
        <w:t>, Buenos Aires, 1981, Pág. 23).</w:t>
      </w:r>
    </w:p>
    <w:p w:rsidR="00E431FA" w:rsidRPr="00154F82" w:rsidRDefault="00E431FA" w:rsidP="008A32C8">
      <w:pPr>
        <w:kinsoku w:val="0"/>
        <w:overflowPunct w:val="0"/>
        <w:spacing w:before="289" w:line="276" w:lineRule="auto"/>
        <w:ind w:left="648" w:right="648"/>
        <w:jc w:val="both"/>
        <w:textAlignment w:val="baseline"/>
        <w:rPr>
          <w:sz w:val="26"/>
          <w:szCs w:val="26"/>
          <w:lang w:val="es-ES"/>
        </w:rPr>
      </w:pPr>
      <w:r w:rsidRPr="00154F82">
        <w:rPr>
          <w:sz w:val="26"/>
          <w:szCs w:val="26"/>
          <w:lang w:val="es-ES"/>
        </w:rPr>
        <w:t xml:space="preserve">El Tribunal Contencioso Administrativo, mediante Sentencia </w:t>
      </w:r>
      <w:proofErr w:type="spellStart"/>
      <w:r w:rsidRPr="00154F82">
        <w:rPr>
          <w:sz w:val="26"/>
          <w:szCs w:val="26"/>
          <w:lang w:val="es-ES"/>
        </w:rPr>
        <w:t>N°</w:t>
      </w:r>
      <w:proofErr w:type="spellEnd"/>
      <w:r w:rsidRPr="00154F82">
        <w:rPr>
          <w:sz w:val="26"/>
          <w:szCs w:val="26"/>
          <w:lang w:val="es-ES"/>
        </w:rPr>
        <w:t xml:space="preserve"> 00237, de las quince horas del veinticinco de agosto del dos mil, señala con relación a los actos de trámite o preparatorios, que estos se impugnan solo con el acto definitivo, en los siguientes términos:</w:t>
      </w:r>
    </w:p>
    <w:p w:rsidR="00E431FA" w:rsidRPr="00154F82" w:rsidRDefault="00E431FA" w:rsidP="008A32C8">
      <w:pPr>
        <w:kinsoku w:val="0"/>
        <w:overflowPunct w:val="0"/>
        <w:spacing w:before="312" w:line="276" w:lineRule="auto"/>
        <w:ind w:left="648" w:right="648"/>
        <w:jc w:val="both"/>
        <w:textAlignment w:val="baseline"/>
        <w:rPr>
          <w:b/>
          <w:bCs/>
          <w:spacing w:val="3"/>
          <w:sz w:val="26"/>
          <w:szCs w:val="26"/>
          <w:lang w:val="es-ES"/>
        </w:rPr>
      </w:pPr>
      <w:r w:rsidRPr="00154F82">
        <w:rPr>
          <w:spacing w:val="3"/>
          <w:sz w:val="26"/>
          <w:szCs w:val="26"/>
          <w:lang w:val="es-ES"/>
        </w:rPr>
        <w:t xml:space="preserve">"Los actos preparatorios son antecedentes de la resolución final, trámites del procedimiento administrativo que no tienen la virtud de decidir sobre el objeto final del juicio; integran el procedimiento antes de la emisión del acto final (manifestación de la función administrativa), y no expresan voluntad sino un mero juicio, representación o deseo de la Administración y no producen en forma directa efectos jurídicos frente a terceros. Dicho en otras palabras, los actos de trámite no contienen esa manifestación de voluntad del ente administrativo, pues son de índole preparatorio o instrumental, y hallan su razón de ser en el acto final. Dentro de ellos se puede citar, por ejemplo, los actos preparatorios impugnados por la actora en el extremo primero de su demanda principal, reiterados en el encabezado de sus demandas subsidiarias, que no tienen otra virtud que la de integrar el procedimiento administrativo, según los artículos 173 y 214 Y siguientes de la Ley General de la Administración Pública. De modo que, por ser actos preparatorios, de ninguna manera separables del acto final ni con efecto propio, a diferencia del recurrente, este Tribunal considera que las normas aplicables y que por su especialidad revisten mayor valor e ineludible aplicación son: 1) el inciso 2 del artículo 163 Ley General de la Administración Pública, que terminantemente exige que </w:t>
      </w:r>
      <w:r w:rsidRPr="00154F82">
        <w:rPr>
          <w:b/>
          <w:bCs/>
          <w:spacing w:val="3"/>
          <w:sz w:val="26"/>
          <w:szCs w:val="26"/>
          <w:u w:val="single"/>
          <w:lang w:val="es-ES"/>
        </w:rPr>
        <w:t>los vicios propios de los actos preparatorios se han de impugnar conjuntamente con el acto final,</w:t>
      </w:r>
      <w:r w:rsidRPr="00154F82">
        <w:rPr>
          <w:spacing w:val="3"/>
          <w:sz w:val="26"/>
          <w:szCs w:val="26"/>
          <w:lang w:val="es-ES"/>
        </w:rPr>
        <w:t xml:space="preserve"> salvo que aquellos sean, a su vez, actos con efecto propio; y 2.- el artículo 18 de la Ley Reguladora de la Jurisdicción Contencioso Administrativa que admite únicamente la impugnación de los actos "definitivos" o los de "trámite", pero, en este último caso, si y solo sí, deciden directa o indirectamente el fondo del asunto, de tal modo que ponga término a la vía administrativa o hagan imposible o suspendan su continuación." </w:t>
      </w:r>
      <w:r w:rsidRPr="00154F82">
        <w:rPr>
          <w:b/>
          <w:bCs/>
          <w:spacing w:val="3"/>
          <w:sz w:val="26"/>
          <w:szCs w:val="26"/>
          <w:lang w:val="es-ES"/>
        </w:rPr>
        <w:t>(Lo resaltado no es del original)</w:t>
      </w:r>
    </w:p>
    <w:p w:rsidR="00E431FA" w:rsidRPr="00154F82" w:rsidRDefault="00E431FA" w:rsidP="008A32C8">
      <w:pPr>
        <w:kinsoku w:val="0"/>
        <w:overflowPunct w:val="0"/>
        <w:spacing w:before="306" w:line="276" w:lineRule="auto"/>
        <w:ind w:left="648" w:right="648"/>
        <w:jc w:val="both"/>
        <w:textAlignment w:val="baseline"/>
        <w:rPr>
          <w:b/>
          <w:bCs/>
          <w:i/>
          <w:iCs/>
          <w:spacing w:val="2"/>
          <w:sz w:val="26"/>
          <w:szCs w:val="26"/>
          <w:lang w:val="es-ES"/>
        </w:rPr>
      </w:pPr>
      <w:r w:rsidRPr="00154F82">
        <w:rPr>
          <w:spacing w:val="2"/>
          <w:sz w:val="26"/>
          <w:szCs w:val="26"/>
          <w:lang w:val="es-ES"/>
        </w:rPr>
        <w:lastRenderedPageBreak/>
        <w:t xml:space="preserve">En fin, conforme lo acotado se confirma la determinación absoluta de este Tribunal de Rechazar el Recurso que nos ocupa."... </w:t>
      </w:r>
      <w:r w:rsidRPr="00154F82">
        <w:rPr>
          <w:b/>
          <w:bCs/>
          <w:i/>
          <w:iCs/>
          <w:spacing w:val="2"/>
          <w:sz w:val="26"/>
          <w:szCs w:val="26"/>
          <w:lang w:val="es-ES"/>
        </w:rPr>
        <w:t xml:space="preserve">(ENTRE OTRAS, VER </w:t>
      </w:r>
      <w:r w:rsidR="002E36E5">
        <w:rPr>
          <w:b/>
          <w:bCs/>
          <w:i/>
          <w:iCs/>
          <w:spacing w:val="2"/>
          <w:sz w:val="26"/>
          <w:szCs w:val="26"/>
          <w:lang w:val="es-ES"/>
        </w:rPr>
        <w:t xml:space="preserve">NUESTRA </w:t>
      </w:r>
      <w:r w:rsidRPr="00154F82">
        <w:rPr>
          <w:b/>
          <w:bCs/>
          <w:i/>
          <w:iCs/>
          <w:spacing w:val="2"/>
          <w:sz w:val="26"/>
          <w:szCs w:val="26"/>
          <w:lang w:val="es-ES"/>
        </w:rPr>
        <w:t>RESOLUCIÓN No. TAT-02205-13 DE LAS 11:55 HORAS DEL 31 DE OCTUBRE DEL 2013)</w:t>
      </w:r>
    </w:p>
    <w:p w:rsidR="00E431FA" w:rsidRDefault="00E431FA" w:rsidP="008A32C8">
      <w:pPr>
        <w:spacing w:line="276" w:lineRule="auto"/>
        <w:jc w:val="both"/>
        <w:rPr>
          <w:sz w:val="26"/>
          <w:szCs w:val="26"/>
        </w:rPr>
      </w:pPr>
    </w:p>
    <w:p w:rsidR="00AD16BC" w:rsidRDefault="00AD16BC" w:rsidP="00223C9E">
      <w:pPr>
        <w:pStyle w:val="Sinespaciado"/>
      </w:pPr>
    </w:p>
    <w:p w:rsidR="00E431FA" w:rsidRPr="00AD16BC" w:rsidRDefault="00AD16BC" w:rsidP="008A32C8">
      <w:pPr>
        <w:spacing w:line="276" w:lineRule="auto"/>
        <w:jc w:val="both"/>
        <w:rPr>
          <w:sz w:val="26"/>
          <w:szCs w:val="26"/>
        </w:rPr>
      </w:pPr>
      <w:r w:rsidRPr="00AD16BC">
        <w:rPr>
          <w:sz w:val="26"/>
          <w:szCs w:val="26"/>
        </w:rPr>
        <w:t xml:space="preserve">Y en cuanto a este Aspecto, el Dr. </w:t>
      </w:r>
      <w:r>
        <w:rPr>
          <w:sz w:val="26"/>
          <w:szCs w:val="26"/>
        </w:rPr>
        <w:t xml:space="preserve">Ernesto </w:t>
      </w:r>
      <w:proofErr w:type="spellStart"/>
      <w:r>
        <w:rPr>
          <w:sz w:val="26"/>
          <w:szCs w:val="26"/>
        </w:rPr>
        <w:t>Jinesta</w:t>
      </w:r>
      <w:proofErr w:type="spellEnd"/>
      <w:r>
        <w:rPr>
          <w:sz w:val="26"/>
          <w:szCs w:val="26"/>
        </w:rPr>
        <w:t xml:space="preserve"> Lobo, en su Artículo </w:t>
      </w:r>
      <w:r w:rsidRPr="00AD16BC">
        <w:rPr>
          <w:b/>
          <w:bCs/>
          <w:i/>
          <w:iCs/>
          <w:sz w:val="26"/>
          <w:szCs w:val="26"/>
        </w:rPr>
        <w:t>“</w:t>
      </w:r>
      <w:r w:rsidRPr="00AD16BC">
        <w:rPr>
          <w:b/>
          <w:bCs/>
          <w:i/>
          <w:iCs/>
        </w:rPr>
        <w:t>LOS RECURSOS ADMINISTRATIVOS EN MATERIA MUNICIPAL Y LA FUNCION DE LA SECCION TERCERA DEL TRIBUNAL CONTENCIOSO ADMINISTRATIVO”</w:t>
      </w:r>
      <w:r>
        <w:t xml:space="preserve"> (</w:t>
      </w:r>
      <w:r w:rsidR="00223C9E">
        <w:t xml:space="preserve">Revista </w:t>
      </w:r>
      <w:proofErr w:type="spellStart"/>
      <w:r w:rsidR="00223C9E">
        <w:t>Ivstitia</w:t>
      </w:r>
      <w:proofErr w:type="spellEnd"/>
      <w:r w:rsidR="00223C9E">
        <w:t xml:space="preserve">. Año 14. </w:t>
      </w:r>
      <w:proofErr w:type="spellStart"/>
      <w:r w:rsidR="00223C9E">
        <w:t>Nº</w:t>
      </w:r>
      <w:proofErr w:type="spellEnd"/>
      <w:r w:rsidR="00223C9E">
        <w:t xml:space="preserve"> 162- 163 junio - julio 2002</w:t>
      </w:r>
      <w:r>
        <w:t>), nos indica:</w:t>
      </w:r>
    </w:p>
    <w:p w:rsidR="00AD16BC" w:rsidRPr="00AD16BC" w:rsidRDefault="00AD16BC" w:rsidP="008A32C8">
      <w:pPr>
        <w:spacing w:line="276" w:lineRule="auto"/>
        <w:jc w:val="both"/>
        <w:rPr>
          <w:sz w:val="26"/>
          <w:szCs w:val="26"/>
        </w:rPr>
      </w:pPr>
    </w:p>
    <w:p w:rsidR="00223C9E" w:rsidRDefault="00AD16BC" w:rsidP="00AD16BC">
      <w:pPr>
        <w:spacing w:line="276" w:lineRule="auto"/>
        <w:ind w:left="567" w:right="616"/>
        <w:jc w:val="both"/>
        <w:rPr>
          <w:sz w:val="26"/>
          <w:szCs w:val="26"/>
        </w:rPr>
      </w:pPr>
      <w:proofErr w:type="gramStart"/>
      <w:r>
        <w:rPr>
          <w:sz w:val="26"/>
          <w:szCs w:val="26"/>
        </w:rPr>
        <w:t>…”</w:t>
      </w:r>
      <w:r w:rsidRPr="00AD16BC">
        <w:rPr>
          <w:sz w:val="26"/>
          <w:szCs w:val="26"/>
        </w:rPr>
        <w:t>Sobre</w:t>
      </w:r>
      <w:proofErr w:type="gramEnd"/>
      <w:r w:rsidRPr="00AD16BC">
        <w:rPr>
          <w:sz w:val="26"/>
          <w:szCs w:val="26"/>
        </w:rPr>
        <w:t xml:space="preserve"> este tipo de actos la Sección Tercera del Tribunal Contencioso Administrativo ha indicado -con redacción del Juez </w:t>
      </w:r>
      <w:proofErr w:type="spellStart"/>
      <w:r w:rsidRPr="00AD16BC">
        <w:rPr>
          <w:sz w:val="26"/>
          <w:szCs w:val="26"/>
        </w:rPr>
        <w:t>Jinesta</w:t>
      </w:r>
      <w:proofErr w:type="spellEnd"/>
      <w:r w:rsidRPr="00AD16BC">
        <w:rPr>
          <w:sz w:val="26"/>
          <w:szCs w:val="26"/>
        </w:rPr>
        <w:t xml:space="preserve"> Lobo- lo siguiente: </w:t>
      </w:r>
    </w:p>
    <w:p w:rsidR="00223C9E" w:rsidRDefault="00223C9E" w:rsidP="00AD16BC">
      <w:pPr>
        <w:spacing w:line="276" w:lineRule="auto"/>
        <w:ind w:left="567" w:right="616"/>
        <w:jc w:val="both"/>
        <w:rPr>
          <w:sz w:val="26"/>
          <w:szCs w:val="26"/>
        </w:rPr>
      </w:pPr>
    </w:p>
    <w:p w:rsidR="00223C9E" w:rsidRDefault="00AD16BC" w:rsidP="00AD16BC">
      <w:pPr>
        <w:spacing w:line="276" w:lineRule="auto"/>
        <w:ind w:left="567" w:right="616"/>
        <w:jc w:val="both"/>
        <w:rPr>
          <w:sz w:val="26"/>
          <w:szCs w:val="26"/>
        </w:rPr>
      </w:pPr>
      <w:r w:rsidRPr="00AD16BC">
        <w:rPr>
          <w:sz w:val="26"/>
          <w:szCs w:val="26"/>
        </w:rPr>
        <w:t xml:space="preserve">"I. En la doctrina se encuentra pacíficamente aceptado que los actos de mero trámite o preparatorios no pueden ser objeto de impugnación, por cuanto, no producen, en tesis de principio, efectos jurídicos directos, inmediatos o propios. Excepcionalmente, los actos administrativos de trámite son susceptibles de impugnación en la vía administrativa y jurisdiccional cuando son asimilados "ex le ge'~ a un acto final. Así, a guisa de ejemplo, el artículo 345, párrafo 3, de la Ley General de la Administración Pública estipula que "Se considerará como final también el acto de tramitación que suspenda indefinidamente o haga imposible la continuación del procedimiento Igualmente, el artículo 163, párrafo 2, del mismo cuerpo normativo establece que "Los vicios propios de los actos preparatorios se impugnarán conjunta mente con el acto, salvo que aquellos sean, a su vez, actos con efecto propio. ". De su parte la Ley Reguladora de la Jurisdicción Contencioso Administrativa preceptúa en su numeral 18, párrafo 1, que los actos de trámite son susceptibles de impugnación… sí deciden directa o indirectamente el fondo del asunto, de tal modo que pongan término a aquella vía -administrativa- o hagan imposible o suspendan su continuación. ". El Código Municipal derogado y el vigente recogen normas de un contenido similar, puesto que, establecieron que no son susceptibles de impugnación los acuerdos municipales de mero trámite (artículo 172, inciso b, del Código derogado y 154, inciso b, del vigente -Ley No. 7794 del 3 de abril de 1998-). Sobre el particular la Sala Constitucional en el voto No.4072 -95 de las 10:36 </w:t>
      </w:r>
      <w:proofErr w:type="spellStart"/>
      <w:r w:rsidRPr="00AD16BC">
        <w:rPr>
          <w:sz w:val="26"/>
          <w:szCs w:val="26"/>
        </w:rPr>
        <w:lastRenderedPageBreak/>
        <w:t>hrs</w:t>
      </w:r>
      <w:proofErr w:type="spellEnd"/>
      <w:r w:rsidRPr="00AD16BC">
        <w:rPr>
          <w:sz w:val="26"/>
          <w:szCs w:val="26"/>
        </w:rPr>
        <w:t xml:space="preserve">. del 21 de julio de 1995, al resolver, entre otros extremos, la constitucionalidad del ordinal 172, inciso b), del Código Municipal consideró lo siguiente: </w:t>
      </w:r>
    </w:p>
    <w:p w:rsidR="00223C9E" w:rsidRDefault="00223C9E" w:rsidP="00AD16BC">
      <w:pPr>
        <w:spacing w:line="276" w:lineRule="auto"/>
        <w:ind w:left="567" w:right="616"/>
        <w:jc w:val="both"/>
        <w:rPr>
          <w:sz w:val="26"/>
          <w:szCs w:val="26"/>
        </w:rPr>
      </w:pPr>
    </w:p>
    <w:p w:rsidR="00223C9E" w:rsidRDefault="00AD16BC" w:rsidP="00AD16BC">
      <w:pPr>
        <w:spacing w:line="276" w:lineRule="auto"/>
        <w:ind w:left="567" w:right="616"/>
        <w:jc w:val="both"/>
        <w:rPr>
          <w:sz w:val="26"/>
          <w:szCs w:val="26"/>
        </w:rPr>
      </w:pPr>
      <w:r w:rsidRPr="00AD16BC">
        <w:rPr>
          <w:sz w:val="26"/>
          <w:szCs w:val="26"/>
        </w:rPr>
        <w:t xml:space="preserve">"III… </w:t>
      </w:r>
      <w:r w:rsidRPr="00223C9E">
        <w:rPr>
          <w:b/>
          <w:bCs/>
          <w:sz w:val="26"/>
          <w:szCs w:val="26"/>
        </w:rPr>
        <w:t>los actos de trámite son actos instrumentales de las resoluciones, las preparan, las hacen posibles. Es una distinción (entre actos resolutorios y de trámite) firmemente establecida con base en la propia estructura del procedimiento administrativo</w:t>
      </w:r>
      <w:r w:rsidRPr="00AD16BC">
        <w:rPr>
          <w:sz w:val="26"/>
          <w:szCs w:val="26"/>
        </w:rPr>
        <w:t xml:space="preserve">. La regla de la </w:t>
      </w:r>
      <w:proofErr w:type="spellStart"/>
      <w:r w:rsidRPr="00AD16BC">
        <w:rPr>
          <w:sz w:val="26"/>
          <w:szCs w:val="26"/>
        </w:rPr>
        <w:t>irrecurribilidad</w:t>
      </w:r>
      <w:proofErr w:type="spellEnd"/>
      <w:r w:rsidRPr="00AD16BC">
        <w:rPr>
          <w:sz w:val="26"/>
          <w:szCs w:val="26"/>
        </w:rPr>
        <w:t xml:space="preserve"> de los actos de trámite, sobre la cual la distinción se ha originado, es una simple regla de orden, no es una regla material absoluta. No quiere decirse con ella, en efecto, que los actos de trámite no sean impugnables, que constituyan una suerte de dominio soberano de la Administración que resulte absolutamente </w:t>
      </w:r>
      <w:proofErr w:type="spellStart"/>
      <w:r w:rsidRPr="00AD16BC">
        <w:rPr>
          <w:sz w:val="26"/>
          <w:szCs w:val="26"/>
        </w:rPr>
        <w:t>infiscalizable</w:t>
      </w:r>
      <w:proofErr w:type="spellEnd"/>
      <w:r w:rsidRPr="00AD16BC">
        <w:rPr>
          <w:sz w:val="26"/>
          <w:szCs w:val="26"/>
        </w:rPr>
        <w:t xml:space="preserve"> por los recursos. Quiere decirse, más simplemente, que los actos de trámite no son impugnables separadamente. Expresa, pues, un principio de concentración procedimental: habrá que esperar a que se produzca la resolución final del procedimiento para, a través de la impugnación de la misma, poder plantear todas las eventuales discrepancias que el recurrente pueda tener sobre el modo en que el procedimiento se ha tramitado, sobre la legalidad de todos y cada uno de los actos de </w:t>
      </w:r>
      <w:proofErr w:type="gramStart"/>
      <w:r w:rsidRPr="00AD16BC">
        <w:rPr>
          <w:sz w:val="26"/>
          <w:szCs w:val="26"/>
        </w:rPr>
        <w:t>trámite</w:t>
      </w:r>
      <w:r w:rsidR="00223C9E">
        <w:rPr>
          <w:sz w:val="26"/>
          <w:szCs w:val="26"/>
        </w:rPr>
        <w:t>”</w:t>
      </w:r>
      <w:r w:rsidRPr="00AD16BC">
        <w:rPr>
          <w:sz w:val="26"/>
          <w:szCs w:val="26"/>
        </w:rPr>
        <w:t>...</w:t>
      </w:r>
      <w:proofErr w:type="gramEnd"/>
      <w:r w:rsidRPr="00AD16BC">
        <w:rPr>
          <w:sz w:val="26"/>
          <w:szCs w:val="26"/>
        </w:rPr>
        <w:t xml:space="preserve"> </w:t>
      </w:r>
    </w:p>
    <w:p w:rsidR="00223C9E" w:rsidRDefault="00223C9E" w:rsidP="00AD16BC">
      <w:pPr>
        <w:spacing w:line="276" w:lineRule="auto"/>
        <w:ind w:left="567" w:right="616"/>
        <w:jc w:val="both"/>
        <w:rPr>
          <w:sz w:val="26"/>
          <w:szCs w:val="26"/>
        </w:rPr>
      </w:pPr>
    </w:p>
    <w:p w:rsidR="00AD16BC" w:rsidRDefault="00AD16BC" w:rsidP="008A32C8">
      <w:pPr>
        <w:spacing w:line="276" w:lineRule="auto"/>
        <w:jc w:val="both"/>
        <w:rPr>
          <w:sz w:val="26"/>
          <w:szCs w:val="26"/>
        </w:rPr>
      </w:pPr>
    </w:p>
    <w:p w:rsidR="00E431FA" w:rsidRDefault="00E431FA" w:rsidP="008A32C8">
      <w:pPr>
        <w:spacing w:line="276" w:lineRule="auto"/>
        <w:jc w:val="both"/>
        <w:rPr>
          <w:sz w:val="26"/>
          <w:szCs w:val="26"/>
        </w:rPr>
      </w:pPr>
      <w:r w:rsidRPr="00E431FA">
        <w:rPr>
          <w:b/>
          <w:bCs/>
          <w:sz w:val="26"/>
          <w:szCs w:val="26"/>
        </w:rPr>
        <w:t>2.-</w:t>
      </w:r>
      <w:r>
        <w:rPr>
          <w:sz w:val="26"/>
          <w:szCs w:val="26"/>
        </w:rPr>
        <w:tab/>
        <w:t xml:space="preserve">Unido e íntimamente ligado a lo anterior, tenemos que el Recurrente, sin una clara exposición del </w:t>
      </w:r>
      <w:r w:rsidR="002E36E5" w:rsidRPr="002E36E5">
        <w:rPr>
          <w:i/>
          <w:iCs/>
          <w:sz w:val="26"/>
          <w:szCs w:val="26"/>
        </w:rPr>
        <w:t>Por Qué</w:t>
      </w:r>
      <w:r w:rsidR="002E36E5">
        <w:rPr>
          <w:sz w:val="26"/>
          <w:szCs w:val="26"/>
        </w:rPr>
        <w:t xml:space="preserve"> </w:t>
      </w:r>
      <w:r>
        <w:rPr>
          <w:sz w:val="26"/>
          <w:szCs w:val="26"/>
        </w:rPr>
        <w:t xml:space="preserve">o del </w:t>
      </w:r>
      <w:r w:rsidR="002E36E5" w:rsidRPr="002E36E5">
        <w:rPr>
          <w:i/>
          <w:iCs/>
          <w:sz w:val="26"/>
          <w:szCs w:val="26"/>
        </w:rPr>
        <w:t>Para Qué</w:t>
      </w:r>
      <w:r w:rsidR="002E36E5">
        <w:rPr>
          <w:sz w:val="26"/>
          <w:szCs w:val="26"/>
        </w:rPr>
        <w:t xml:space="preserve"> </w:t>
      </w:r>
      <w:r>
        <w:rPr>
          <w:sz w:val="26"/>
          <w:szCs w:val="26"/>
        </w:rPr>
        <w:t>de su Argumento de Impugnación</w:t>
      </w:r>
      <w:r w:rsidR="008843DE">
        <w:rPr>
          <w:sz w:val="26"/>
          <w:szCs w:val="26"/>
        </w:rPr>
        <w:t xml:space="preserve">, </w:t>
      </w:r>
      <w:r>
        <w:rPr>
          <w:sz w:val="26"/>
          <w:szCs w:val="26"/>
        </w:rPr>
        <w:t xml:space="preserve">señala que </w:t>
      </w:r>
      <w:r w:rsidRPr="00E431FA">
        <w:rPr>
          <w:sz w:val="26"/>
          <w:szCs w:val="26"/>
        </w:rPr>
        <w:t>hay una Pendencia de Trámite y de Resolución Final en torno a los Casos de las Impugnaciones que se dieran en cuanto a la Adjudicación de la Licitación (</w:t>
      </w:r>
      <w:r w:rsidRPr="008843DE">
        <w:rPr>
          <w:i/>
          <w:iCs/>
          <w:sz w:val="26"/>
          <w:szCs w:val="26"/>
        </w:rPr>
        <w:t>Procedimiento Abreviado</w:t>
      </w:r>
      <w:r w:rsidRPr="00E431FA">
        <w:rPr>
          <w:sz w:val="26"/>
          <w:szCs w:val="26"/>
        </w:rPr>
        <w:t>) de las Concesiones de Taxis, según lo determinado por este Tribunal en su Resolución No. TAT-2898-2016, Punto I de su “POR TANTO” o Parte Dispositiva</w:t>
      </w:r>
      <w:r>
        <w:rPr>
          <w:sz w:val="26"/>
          <w:szCs w:val="26"/>
        </w:rPr>
        <w:t xml:space="preserve">. Como sugiriendo así que la Adjudicación del Procedimiento Abreviado para el Concesionamiento de los </w:t>
      </w:r>
      <w:r w:rsidR="008843DE">
        <w:rPr>
          <w:sz w:val="26"/>
          <w:szCs w:val="26"/>
        </w:rPr>
        <w:t>T</w:t>
      </w:r>
      <w:r>
        <w:rPr>
          <w:sz w:val="26"/>
          <w:szCs w:val="26"/>
        </w:rPr>
        <w:t>axis en la Base de Operaciones del Aeropuerto Internacional Juan Santamaría no estaría firme.</w:t>
      </w:r>
    </w:p>
    <w:p w:rsidR="00E431FA" w:rsidRDefault="00E431FA" w:rsidP="008A32C8">
      <w:pPr>
        <w:spacing w:line="276" w:lineRule="auto"/>
        <w:jc w:val="both"/>
        <w:rPr>
          <w:sz w:val="26"/>
          <w:szCs w:val="26"/>
        </w:rPr>
      </w:pPr>
    </w:p>
    <w:p w:rsidR="00E431FA" w:rsidRDefault="00E431FA" w:rsidP="008A32C8">
      <w:pPr>
        <w:spacing w:line="276" w:lineRule="auto"/>
        <w:jc w:val="both"/>
        <w:rPr>
          <w:sz w:val="26"/>
          <w:szCs w:val="26"/>
        </w:rPr>
      </w:pPr>
      <w:r>
        <w:rPr>
          <w:sz w:val="26"/>
          <w:szCs w:val="26"/>
        </w:rPr>
        <w:t xml:space="preserve">Lo cierto es que sí por algún motivo, luego de tanto tiempo, alguna de las Acciones a que alude el </w:t>
      </w:r>
      <w:r w:rsidRPr="00E431FA">
        <w:rPr>
          <w:sz w:val="26"/>
          <w:szCs w:val="26"/>
        </w:rPr>
        <w:t>Punto I de</w:t>
      </w:r>
      <w:r>
        <w:rPr>
          <w:sz w:val="26"/>
          <w:szCs w:val="26"/>
        </w:rPr>
        <w:t>l</w:t>
      </w:r>
      <w:r w:rsidRPr="00E431FA">
        <w:rPr>
          <w:sz w:val="26"/>
          <w:szCs w:val="26"/>
        </w:rPr>
        <w:t xml:space="preserve"> “POR TANTO”</w:t>
      </w:r>
      <w:r>
        <w:rPr>
          <w:sz w:val="26"/>
          <w:szCs w:val="26"/>
        </w:rPr>
        <w:t xml:space="preserve"> de Nuestra Resolución No. </w:t>
      </w:r>
      <w:r w:rsidRPr="00E431FA">
        <w:rPr>
          <w:sz w:val="26"/>
          <w:szCs w:val="26"/>
        </w:rPr>
        <w:t>TAT-2898-2016</w:t>
      </w:r>
      <w:r>
        <w:rPr>
          <w:sz w:val="26"/>
          <w:szCs w:val="26"/>
        </w:rPr>
        <w:t xml:space="preserve"> se Resolviera </w:t>
      </w:r>
      <w:r w:rsidRPr="002E36E5">
        <w:rPr>
          <w:i/>
          <w:iCs/>
          <w:sz w:val="26"/>
          <w:szCs w:val="26"/>
        </w:rPr>
        <w:t>a favor</w:t>
      </w:r>
      <w:r>
        <w:rPr>
          <w:sz w:val="26"/>
          <w:szCs w:val="26"/>
        </w:rPr>
        <w:t xml:space="preserve"> de alguno de los Interesados; eso no </w:t>
      </w:r>
      <w:r w:rsidR="002E36E5">
        <w:rPr>
          <w:sz w:val="26"/>
          <w:szCs w:val="26"/>
        </w:rPr>
        <w:t>mermaría</w:t>
      </w:r>
      <w:r>
        <w:rPr>
          <w:sz w:val="26"/>
          <w:szCs w:val="26"/>
        </w:rPr>
        <w:t xml:space="preserve"> ni afectaría la Adjudicación en Firme que se diera en </w:t>
      </w:r>
      <w:r w:rsidR="001D6E1B">
        <w:rPr>
          <w:sz w:val="26"/>
          <w:szCs w:val="26"/>
        </w:rPr>
        <w:t>e</w:t>
      </w:r>
      <w:r>
        <w:rPr>
          <w:sz w:val="26"/>
          <w:szCs w:val="26"/>
        </w:rPr>
        <w:t xml:space="preserve">l Procedimiento de Contratación </w:t>
      </w:r>
      <w:r w:rsidR="001D6E1B">
        <w:rPr>
          <w:sz w:val="26"/>
          <w:szCs w:val="26"/>
        </w:rPr>
        <w:t xml:space="preserve">de interés </w:t>
      </w:r>
      <w:r>
        <w:rPr>
          <w:sz w:val="26"/>
          <w:szCs w:val="26"/>
        </w:rPr>
        <w:t xml:space="preserve">y, a lo sumo, podría añadir alguna Concesión más, de determinarse algún Derecho </w:t>
      </w:r>
      <w:r>
        <w:rPr>
          <w:sz w:val="26"/>
          <w:szCs w:val="26"/>
        </w:rPr>
        <w:lastRenderedPageBreak/>
        <w:t>Afectado a los Recurrentes;</w:t>
      </w:r>
      <w:r w:rsidR="001D6E1B">
        <w:rPr>
          <w:sz w:val="26"/>
          <w:szCs w:val="26"/>
        </w:rPr>
        <w:t xml:space="preserve"> toda vez que los</w:t>
      </w:r>
      <w:r>
        <w:rPr>
          <w:sz w:val="26"/>
          <w:szCs w:val="26"/>
        </w:rPr>
        <w:t xml:space="preserve"> mismo</w:t>
      </w:r>
      <w:r w:rsidR="001D6E1B">
        <w:rPr>
          <w:sz w:val="26"/>
          <w:szCs w:val="26"/>
        </w:rPr>
        <w:t>s</w:t>
      </w:r>
      <w:r>
        <w:rPr>
          <w:sz w:val="26"/>
          <w:szCs w:val="26"/>
        </w:rPr>
        <w:t xml:space="preserve"> no Impugnan las Adjudicaciones ya en Firme</w:t>
      </w:r>
      <w:r w:rsidR="001D6E1B">
        <w:rPr>
          <w:sz w:val="26"/>
          <w:szCs w:val="26"/>
        </w:rPr>
        <w:t>, sino las Calificaciones que se les Asignaran en cuanto al Procedimiento de Contratación seguido.</w:t>
      </w:r>
      <w:r w:rsidR="008A32C8">
        <w:rPr>
          <w:sz w:val="26"/>
          <w:szCs w:val="26"/>
        </w:rPr>
        <w:t xml:space="preserve"> Amén de que la pendencia de tales Asuntos </w:t>
      </w:r>
      <w:r w:rsidR="008A32C8" w:rsidRPr="007D78CA">
        <w:rPr>
          <w:b/>
          <w:bCs/>
          <w:sz w:val="26"/>
          <w:szCs w:val="26"/>
        </w:rPr>
        <w:t>NO SUSPENDE</w:t>
      </w:r>
      <w:r w:rsidR="008A32C8">
        <w:rPr>
          <w:sz w:val="26"/>
          <w:szCs w:val="26"/>
        </w:rPr>
        <w:t xml:space="preserve"> la Adjudicación ya tenida como Firme en las Instancias Administrativas del Transporte Público</w:t>
      </w:r>
      <w:r w:rsidR="002E36E5">
        <w:rPr>
          <w:sz w:val="26"/>
          <w:szCs w:val="26"/>
        </w:rPr>
        <w:t xml:space="preserve"> (</w:t>
      </w:r>
      <w:r w:rsidR="002E36E5" w:rsidRPr="002E36E5">
        <w:rPr>
          <w:i/>
          <w:iCs/>
          <w:sz w:val="26"/>
          <w:szCs w:val="26"/>
        </w:rPr>
        <w:t>Art. 148 de la LGAP</w:t>
      </w:r>
      <w:r w:rsidR="002E36E5">
        <w:rPr>
          <w:sz w:val="26"/>
          <w:szCs w:val="26"/>
        </w:rPr>
        <w:t>)</w:t>
      </w:r>
      <w:r w:rsidR="008A32C8">
        <w:rPr>
          <w:sz w:val="26"/>
          <w:szCs w:val="26"/>
        </w:rPr>
        <w:t>.</w:t>
      </w:r>
    </w:p>
    <w:p w:rsidR="001D6E1B" w:rsidRDefault="001D6E1B" w:rsidP="008A32C8">
      <w:pPr>
        <w:spacing w:line="276" w:lineRule="auto"/>
        <w:jc w:val="both"/>
        <w:rPr>
          <w:sz w:val="26"/>
          <w:szCs w:val="26"/>
        </w:rPr>
      </w:pPr>
    </w:p>
    <w:p w:rsidR="001D6E1B" w:rsidRPr="008A32C8" w:rsidRDefault="001D6E1B" w:rsidP="008A32C8">
      <w:pPr>
        <w:spacing w:line="276" w:lineRule="auto"/>
        <w:jc w:val="both"/>
        <w:rPr>
          <w:b/>
          <w:bCs/>
          <w:i/>
          <w:iCs/>
          <w:sz w:val="26"/>
          <w:szCs w:val="26"/>
        </w:rPr>
      </w:pPr>
      <w:proofErr w:type="gramStart"/>
      <w:r>
        <w:rPr>
          <w:sz w:val="26"/>
          <w:szCs w:val="26"/>
        </w:rPr>
        <w:t>Además</w:t>
      </w:r>
      <w:proofErr w:type="gramEnd"/>
      <w:r>
        <w:rPr>
          <w:sz w:val="26"/>
          <w:szCs w:val="26"/>
        </w:rPr>
        <w:t xml:space="preserve"> y en lo más Importante, al confrontar la Lista de los Nombres de los Recurrentes </w:t>
      </w:r>
      <w:r w:rsidR="008A32C8">
        <w:rPr>
          <w:sz w:val="26"/>
          <w:szCs w:val="26"/>
        </w:rPr>
        <w:t xml:space="preserve">de este Caso con los Nombre de los Recurrentes </w:t>
      </w:r>
      <w:r>
        <w:rPr>
          <w:sz w:val="26"/>
          <w:szCs w:val="26"/>
        </w:rPr>
        <w:t xml:space="preserve">Consignados en el </w:t>
      </w:r>
      <w:r w:rsidRPr="00E431FA">
        <w:rPr>
          <w:sz w:val="26"/>
          <w:szCs w:val="26"/>
        </w:rPr>
        <w:t>Punto I de</w:t>
      </w:r>
      <w:r>
        <w:rPr>
          <w:sz w:val="26"/>
          <w:szCs w:val="26"/>
        </w:rPr>
        <w:t>l</w:t>
      </w:r>
      <w:r w:rsidRPr="00E431FA">
        <w:rPr>
          <w:sz w:val="26"/>
          <w:szCs w:val="26"/>
        </w:rPr>
        <w:t xml:space="preserve"> “POR TANTO”</w:t>
      </w:r>
      <w:r>
        <w:rPr>
          <w:sz w:val="26"/>
          <w:szCs w:val="26"/>
        </w:rPr>
        <w:t xml:space="preserve"> de Nuestra Resolución No. </w:t>
      </w:r>
      <w:r w:rsidRPr="00E431FA">
        <w:rPr>
          <w:sz w:val="26"/>
          <w:szCs w:val="26"/>
        </w:rPr>
        <w:t>TAT-2898-2016</w:t>
      </w:r>
      <w:r>
        <w:rPr>
          <w:sz w:val="26"/>
          <w:szCs w:val="26"/>
        </w:rPr>
        <w:t xml:space="preserve">, </w:t>
      </w:r>
      <w:r w:rsidRPr="008A32C8">
        <w:rPr>
          <w:b/>
          <w:bCs/>
          <w:i/>
          <w:iCs/>
          <w:sz w:val="26"/>
          <w:szCs w:val="26"/>
        </w:rPr>
        <w:t>lo cierto es que NINGUNO CONCUERDA CON LOS RECURRENTES DEL CASO QUE AHORA NOS OCUPA Y QUE SON REPRESENTADOS POR DON E</w:t>
      </w:r>
      <w:r w:rsidR="00BC0FAA">
        <w:rPr>
          <w:b/>
          <w:bCs/>
          <w:i/>
          <w:iCs/>
          <w:sz w:val="26"/>
          <w:szCs w:val="26"/>
        </w:rPr>
        <w:t>.G.</w:t>
      </w:r>
    </w:p>
    <w:p w:rsidR="001D6E1B" w:rsidRDefault="001D6E1B" w:rsidP="008A32C8">
      <w:pPr>
        <w:spacing w:line="276" w:lineRule="auto"/>
        <w:jc w:val="both"/>
        <w:rPr>
          <w:sz w:val="26"/>
          <w:szCs w:val="26"/>
        </w:rPr>
      </w:pPr>
    </w:p>
    <w:p w:rsidR="001D6E1B" w:rsidRPr="008A32C8" w:rsidRDefault="001D6E1B" w:rsidP="008A32C8">
      <w:pPr>
        <w:spacing w:line="276" w:lineRule="auto"/>
        <w:jc w:val="both"/>
        <w:rPr>
          <w:b/>
          <w:bCs/>
          <w:sz w:val="26"/>
          <w:szCs w:val="26"/>
        </w:rPr>
      </w:pPr>
      <w:r>
        <w:rPr>
          <w:sz w:val="26"/>
          <w:szCs w:val="26"/>
        </w:rPr>
        <w:t>Por ende, como Segundo Aspecto de Improcedencia Manifiesta de las Acciones Recursivas de rito, se presenta el Hecho Cierto de que los Recurrentes Actuales estarían Recurriendo o Reclamando por Terceros Ajenos a Ellos y Ajenos a lo que es de su Reclamo Real (</w:t>
      </w:r>
      <w:r w:rsidRPr="008A32C8">
        <w:rPr>
          <w:i/>
          <w:iCs/>
          <w:sz w:val="26"/>
          <w:szCs w:val="26"/>
        </w:rPr>
        <w:t>su Salida como Permisionarios del Aeropuerto Juan Santamaría</w:t>
      </w:r>
      <w:r>
        <w:rPr>
          <w:sz w:val="26"/>
          <w:szCs w:val="26"/>
        </w:rPr>
        <w:t xml:space="preserve">). </w:t>
      </w:r>
      <w:r w:rsidRPr="008A32C8">
        <w:rPr>
          <w:b/>
          <w:bCs/>
          <w:sz w:val="26"/>
          <w:szCs w:val="26"/>
        </w:rPr>
        <w:t>Adoleciendo así de LEGITIMACIÓN para Impugnar, habida cuenta que NO DEMUESTRAN SU AFECTACIÓN O AMENZA DE AFECTACIÓN CON LO ACTUADO EN CUANTO A ESTE ASPECTO PARTICULAR DE IMPUGNACIÓN, NI SU INTERÉS O LEGITIMACIÓN A FAVOR DE LAS PERSONAS CONSIGNADAS EN EL REFERIDO PUNTO I DEL “POR TANTO” DE NUESTRA RESOLUCIÓN No. TAT-2898-2016.</w:t>
      </w:r>
    </w:p>
    <w:p w:rsidR="0000653C" w:rsidRPr="00E431FA" w:rsidRDefault="0000653C" w:rsidP="008A32C8">
      <w:pPr>
        <w:pStyle w:val="NormalWeb"/>
        <w:spacing w:before="0" w:beforeAutospacing="0" w:after="0" w:afterAutospacing="0" w:line="276" w:lineRule="auto"/>
        <w:ind w:right="49"/>
        <w:jc w:val="both"/>
        <w:rPr>
          <w:sz w:val="26"/>
          <w:szCs w:val="26"/>
        </w:rPr>
      </w:pPr>
    </w:p>
    <w:p w:rsidR="0000653C" w:rsidRPr="00E431FA" w:rsidRDefault="001D6E1B" w:rsidP="008A32C8">
      <w:pPr>
        <w:pStyle w:val="Sinespaciado"/>
        <w:spacing w:line="276" w:lineRule="auto"/>
        <w:ind w:right="49"/>
        <w:jc w:val="both"/>
        <w:rPr>
          <w:rFonts w:ascii="Times New Roman" w:hAnsi="Times New Roman"/>
          <w:b/>
          <w:i/>
          <w:sz w:val="26"/>
          <w:szCs w:val="26"/>
          <w:lang w:val="es-MX"/>
        </w:rPr>
      </w:pPr>
      <w:r>
        <w:rPr>
          <w:rStyle w:val="CharacterStyle1"/>
          <w:rFonts w:ascii="Times New Roman" w:hAnsi="Times New Roman"/>
          <w:bCs/>
          <w:spacing w:val="9"/>
          <w:sz w:val="26"/>
          <w:szCs w:val="26"/>
        </w:rPr>
        <w:t>Así y s</w:t>
      </w:r>
      <w:r w:rsidR="0000653C" w:rsidRPr="00E431FA">
        <w:rPr>
          <w:rStyle w:val="CharacterStyle1"/>
          <w:rFonts w:ascii="Times New Roman" w:hAnsi="Times New Roman"/>
          <w:bCs/>
          <w:spacing w:val="9"/>
          <w:sz w:val="26"/>
          <w:szCs w:val="26"/>
        </w:rPr>
        <w:t xml:space="preserve">egún lo ya acotado, los Accionantes </w:t>
      </w:r>
      <w:r w:rsidR="0000653C" w:rsidRPr="00E431FA">
        <w:rPr>
          <w:rFonts w:ascii="Times New Roman" w:hAnsi="Times New Roman"/>
          <w:b/>
          <w:sz w:val="26"/>
          <w:szCs w:val="26"/>
          <w:lang w:val="es-MX"/>
        </w:rPr>
        <w:t>NO EVIDENCIAN Y/O DEMUESTRAN</w:t>
      </w:r>
      <w:r w:rsidR="0000653C" w:rsidRPr="00E431FA">
        <w:rPr>
          <w:rFonts w:ascii="Times New Roman" w:hAnsi="Times New Roman"/>
          <w:sz w:val="26"/>
          <w:szCs w:val="26"/>
          <w:lang w:val="es-MX"/>
        </w:rPr>
        <w:t xml:space="preserve"> cómo se genera una Afectación o una Amenaza Cierta de Afectación en cuanto a sus Derechos y/o Intereses o a los de sus supuestos Representados. No cumpliéndose, </w:t>
      </w:r>
      <w:r w:rsidR="0000653C" w:rsidRPr="00E431FA">
        <w:rPr>
          <w:rFonts w:ascii="Times New Roman" w:hAnsi="Times New Roman"/>
          <w:i/>
          <w:sz w:val="26"/>
          <w:szCs w:val="26"/>
          <w:lang w:val="es-MX"/>
        </w:rPr>
        <w:t>per se</w:t>
      </w:r>
      <w:r w:rsidR="0000653C" w:rsidRPr="00E431FA">
        <w:rPr>
          <w:rFonts w:ascii="Times New Roman" w:hAnsi="Times New Roman"/>
          <w:sz w:val="26"/>
          <w:szCs w:val="26"/>
          <w:lang w:val="es-MX"/>
        </w:rPr>
        <w:t xml:space="preserve">, las condiciones de </w:t>
      </w:r>
      <w:r w:rsidR="0000653C" w:rsidRPr="00E431FA">
        <w:rPr>
          <w:rFonts w:ascii="Times New Roman" w:hAnsi="Times New Roman"/>
          <w:b/>
          <w:i/>
          <w:sz w:val="26"/>
          <w:szCs w:val="26"/>
          <w:lang w:val="es-MX"/>
        </w:rPr>
        <w:t xml:space="preserve">Legitimación </w:t>
      </w:r>
      <w:r w:rsidR="0000653C" w:rsidRPr="00E431FA">
        <w:rPr>
          <w:rFonts w:ascii="Times New Roman" w:hAnsi="Times New Roman"/>
          <w:sz w:val="26"/>
          <w:szCs w:val="26"/>
          <w:lang w:val="es-MX"/>
        </w:rPr>
        <w:t xml:space="preserve">necesarias en cuanto a sus gestiones de marras, violentando además el </w:t>
      </w:r>
      <w:r w:rsidR="0000653C" w:rsidRPr="00E431FA">
        <w:rPr>
          <w:rFonts w:ascii="Times New Roman" w:hAnsi="Times New Roman"/>
          <w:b/>
          <w:i/>
          <w:sz w:val="26"/>
          <w:szCs w:val="26"/>
          <w:lang w:val="es-MX"/>
        </w:rPr>
        <w:t>Principio de Carga de la Prueba.</w:t>
      </w:r>
    </w:p>
    <w:p w:rsidR="0000653C" w:rsidRPr="00E431FA" w:rsidRDefault="0000653C" w:rsidP="008A32C8">
      <w:pPr>
        <w:pStyle w:val="Sinespaciado"/>
        <w:spacing w:line="276" w:lineRule="auto"/>
        <w:jc w:val="both"/>
        <w:rPr>
          <w:rFonts w:ascii="Times New Roman" w:hAnsi="Times New Roman"/>
          <w:sz w:val="26"/>
          <w:szCs w:val="26"/>
          <w:lang w:val="es-MX"/>
        </w:rPr>
      </w:pPr>
    </w:p>
    <w:p w:rsidR="0000653C" w:rsidRPr="00E431FA" w:rsidRDefault="0000653C" w:rsidP="008A32C8">
      <w:pPr>
        <w:pStyle w:val="Sinespaciado"/>
        <w:spacing w:line="276" w:lineRule="auto"/>
        <w:ind w:right="49"/>
        <w:jc w:val="both"/>
        <w:rPr>
          <w:rFonts w:ascii="Times New Roman" w:hAnsi="Times New Roman"/>
          <w:sz w:val="26"/>
          <w:szCs w:val="26"/>
        </w:rPr>
      </w:pPr>
      <w:r w:rsidRPr="00E431FA">
        <w:rPr>
          <w:rFonts w:ascii="Times New Roman" w:hAnsi="Times New Roman"/>
          <w:color w:val="000000"/>
          <w:sz w:val="26"/>
          <w:szCs w:val="26"/>
        </w:rPr>
        <w:t xml:space="preserve">Ya en cuanto al tema de la </w:t>
      </w:r>
      <w:r w:rsidRPr="00E431FA">
        <w:rPr>
          <w:rFonts w:ascii="Times New Roman" w:hAnsi="Times New Roman"/>
          <w:b/>
          <w:color w:val="000000"/>
          <w:sz w:val="26"/>
          <w:szCs w:val="26"/>
        </w:rPr>
        <w:t>FALTA DE LEGITIMACIÓN</w:t>
      </w:r>
      <w:r w:rsidRPr="00E431FA">
        <w:rPr>
          <w:rFonts w:ascii="Times New Roman" w:hAnsi="Times New Roman"/>
          <w:color w:val="000000"/>
          <w:sz w:val="26"/>
          <w:szCs w:val="26"/>
        </w:rPr>
        <w:t>, hemos señalado que Rige lo actualmente dispuesto por el Numeral 275 de la LGAP, y bien hemos dejado en claro que</w:t>
      </w:r>
      <w:r w:rsidRPr="00E431FA">
        <w:rPr>
          <w:rFonts w:ascii="Times New Roman" w:hAnsi="Times New Roman"/>
          <w:sz w:val="26"/>
          <w:szCs w:val="26"/>
        </w:rPr>
        <w:t>:</w:t>
      </w:r>
    </w:p>
    <w:p w:rsidR="0000653C" w:rsidRPr="00E431FA" w:rsidRDefault="0000653C" w:rsidP="008A32C8">
      <w:pPr>
        <w:pStyle w:val="Sinespaciado"/>
        <w:spacing w:line="276" w:lineRule="auto"/>
        <w:rPr>
          <w:rFonts w:ascii="Times New Roman" w:hAnsi="Times New Roman"/>
          <w:sz w:val="26"/>
          <w:szCs w:val="26"/>
        </w:rPr>
      </w:pPr>
    </w:p>
    <w:p w:rsidR="0000653C" w:rsidRPr="00E431FA" w:rsidRDefault="0000653C" w:rsidP="008A32C8">
      <w:pPr>
        <w:ind w:left="567" w:right="616"/>
        <w:jc w:val="both"/>
        <w:rPr>
          <w:sz w:val="26"/>
          <w:szCs w:val="26"/>
        </w:rPr>
      </w:pPr>
      <w:proofErr w:type="gramStart"/>
      <w:r w:rsidRPr="00E431FA">
        <w:rPr>
          <w:sz w:val="26"/>
          <w:szCs w:val="26"/>
        </w:rPr>
        <w:t>…”Es</w:t>
      </w:r>
      <w:proofErr w:type="gramEnd"/>
      <w:r w:rsidRPr="00E431FA">
        <w:rPr>
          <w:sz w:val="26"/>
          <w:szCs w:val="26"/>
        </w:rPr>
        <w:t xml:space="preserve"> requisito indispensable, para poder accionar en cualquier procedimiento jurídico </w:t>
      </w:r>
      <w:r w:rsidRPr="00E431FA">
        <w:rPr>
          <w:b/>
          <w:sz w:val="26"/>
          <w:szCs w:val="26"/>
          <w:u w:val="single"/>
        </w:rPr>
        <w:t>y a esto no escapa la interposición de las acciones recursivas, contar con la debida Legitimación para ello</w:t>
      </w:r>
      <w:r w:rsidRPr="00E431FA">
        <w:rPr>
          <w:sz w:val="26"/>
          <w:szCs w:val="26"/>
        </w:rPr>
        <w:t>.</w:t>
      </w:r>
    </w:p>
    <w:p w:rsidR="0000653C" w:rsidRPr="00E431FA" w:rsidRDefault="0000653C" w:rsidP="008A32C8">
      <w:pPr>
        <w:ind w:left="567" w:right="616"/>
        <w:jc w:val="both"/>
        <w:rPr>
          <w:sz w:val="26"/>
          <w:szCs w:val="26"/>
        </w:rPr>
      </w:pPr>
    </w:p>
    <w:p w:rsidR="0000653C" w:rsidRPr="00E431FA" w:rsidRDefault="0000653C" w:rsidP="008A32C8">
      <w:pPr>
        <w:ind w:left="567" w:right="616"/>
        <w:jc w:val="both"/>
        <w:rPr>
          <w:sz w:val="26"/>
          <w:szCs w:val="26"/>
        </w:rPr>
      </w:pPr>
      <w:r w:rsidRPr="00E431FA">
        <w:rPr>
          <w:sz w:val="26"/>
          <w:szCs w:val="26"/>
        </w:rPr>
        <w:lastRenderedPageBreak/>
        <w:t xml:space="preserve">La legitimación para accionar jurídicamente, alude a la aptitud de un sujeto para ser considerado parte en un proceso concreto. </w:t>
      </w:r>
    </w:p>
    <w:p w:rsidR="0000653C" w:rsidRPr="00E431FA" w:rsidRDefault="0000653C" w:rsidP="008A32C8">
      <w:pPr>
        <w:ind w:left="567" w:right="616"/>
        <w:jc w:val="both"/>
        <w:rPr>
          <w:sz w:val="26"/>
          <w:szCs w:val="26"/>
        </w:rPr>
      </w:pPr>
    </w:p>
    <w:p w:rsidR="0000653C" w:rsidRPr="00E431FA" w:rsidRDefault="0000653C" w:rsidP="008A32C8">
      <w:pPr>
        <w:ind w:left="567" w:right="616"/>
        <w:jc w:val="both"/>
        <w:rPr>
          <w:sz w:val="26"/>
          <w:szCs w:val="26"/>
        </w:rPr>
      </w:pPr>
      <w:r w:rsidRPr="00E431FA">
        <w:rPr>
          <w:sz w:val="26"/>
          <w:szCs w:val="26"/>
        </w:rPr>
        <w:t>El artículo 275 de la Ley General de la Administración Pública, en cuanto a la Legitimación indica:</w:t>
      </w:r>
    </w:p>
    <w:p w:rsidR="0000653C" w:rsidRPr="00E431FA" w:rsidRDefault="0000653C" w:rsidP="008A32C8">
      <w:pPr>
        <w:pStyle w:val="Sinespaciado"/>
        <w:jc w:val="both"/>
        <w:rPr>
          <w:rFonts w:ascii="Times New Roman" w:hAnsi="Times New Roman"/>
          <w:sz w:val="26"/>
          <w:szCs w:val="26"/>
        </w:rPr>
      </w:pPr>
    </w:p>
    <w:p w:rsidR="0000653C" w:rsidRPr="00E431FA" w:rsidRDefault="0000653C" w:rsidP="008A32C8">
      <w:pPr>
        <w:ind w:left="567" w:right="616"/>
        <w:jc w:val="both"/>
        <w:rPr>
          <w:rFonts w:eastAsia="MS Mincho"/>
          <w:i/>
          <w:sz w:val="26"/>
          <w:szCs w:val="26"/>
        </w:rPr>
      </w:pPr>
      <w:r w:rsidRPr="00E431FA">
        <w:rPr>
          <w:b/>
          <w:i/>
          <w:sz w:val="26"/>
          <w:szCs w:val="26"/>
        </w:rPr>
        <w:t>“</w:t>
      </w:r>
      <w:r w:rsidRPr="00E431FA">
        <w:rPr>
          <w:rFonts w:eastAsia="MS Mincho"/>
          <w:i/>
          <w:sz w:val="26"/>
          <w:szCs w:val="26"/>
        </w:rPr>
        <w:t>Artículo 275.- Podrá ser parte en el procedimiento administrativo, además de la Administración, todo el que tenga interés legítimo o derecho subjetivo que pueda resultar afectado, lesionado o satisfecho de manera total o parcial, por el acto final.  El interés de la parte deberá ser le</w:t>
      </w:r>
      <w:r w:rsidRPr="00E431FA">
        <w:rPr>
          <w:rFonts w:eastAsia="MS Mincho"/>
          <w:sz w:val="26"/>
          <w:szCs w:val="26"/>
        </w:rPr>
        <w:t>g</w:t>
      </w:r>
      <w:r w:rsidRPr="00E431FA">
        <w:rPr>
          <w:rFonts w:eastAsia="MS Mincho"/>
          <w:i/>
          <w:sz w:val="26"/>
          <w:szCs w:val="26"/>
        </w:rPr>
        <w:t>ítimo y podrá ser moral, científico, religioso, económico o de cualquier otra naturaleza.”</w:t>
      </w:r>
    </w:p>
    <w:p w:rsidR="0000653C" w:rsidRPr="00E431FA" w:rsidRDefault="0000653C" w:rsidP="008A32C8">
      <w:pPr>
        <w:pStyle w:val="Sinespaciado"/>
        <w:jc w:val="both"/>
        <w:rPr>
          <w:rFonts w:ascii="Times New Roman" w:hAnsi="Times New Roman"/>
          <w:sz w:val="26"/>
          <w:szCs w:val="26"/>
        </w:rPr>
      </w:pPr>
    </w:p>
    <w:p w:rsidR="0000653C" w:rsidRPr="00E431FA" w:rsidRDefault="0000653C" w:rsidP="008A32C8">
      <w:pPr>
        <w:pStyle w:val="Sinespaciado"/>
        <w:ind w:firstLine="567"/>
        <w:jc w:val="both"/>
        <w:rPr>
          <w:rFonts w:ascii="Times New Roman" w:hAnsi="Times New Roman"/>
          <w:b/>
          <w:i/>
          <w:sz w:val="26"/>
          <w:szCs w:val="26"/>
        </w:rPr>
      </w:pPr>
      <w:r w:rsidRPr="00E431FA">
        <w:rPr>
          <w:rFonts w:ascii="Times New Roman" w:hAnsi="Times New Roman"/>
          <w:b/>
          <w:i/>
          <w:sz w:val="26"/>
          <w:szCs w:val="26"/>
        </w:rPr>
        <w:t>[…]</w:t>
      </w:r>
    </w:p>
    <w:p w:rsidR="0000653C" w:rsidRPr="00E431FA" w:rsidRDefault="0000653C" w:rsidP="008A32C8">
      <w:pPr>
        <w:pStyle w:val="Sinespaciado"/>
        <w:jc w:val="both"/>
        <w:rPr>
          <w:rFonts w:ascii="Times New Roman" w:hAnsi="Times New Roman"/>
          <w:sz w:val="26"/>
          <w:szCs w:val="26"/>
        </w:rPr>
      </w:pPr>
    </w:p>
    <w:p w:rsidR="0000653C" w:rsidRPr="00E431FA" w:rsidRDefault="0000653C" w:rsidP="008A32C8">
      <w:pPr>
        <w:pStyle w:val="NormalWeb"/>
        <w:spacing w:beforeAutospacing="0" w:afterAutospacing="0"/>
        <w:ind w:left="567" w:right="616"/>
        <w:jc w:val="both"/>
        <w:rPr>
          <w:i/>
          <w:iCs/>
          <w:color w:val="000000"/>
          <w:sz w:val="26"/>
          <w:szCs w:val="26"/>
          <w:shd w:val="clear" w:color="auto" w:fill="FFFFFF"/>
        </w:rPr>
      </w:pPr>
      <w:r w:rsidRPr="00E431FA">
        <w:rPr>
          <w:sz w:val="26"/>
          <w:szCs w:val="26"/>
        </w:rPr>
        <w:t xml:space="preserve">“La Sala Primera de la Corte Suprema de Justicia en su sentencia número 00822 de fecha 04 de julio de 2013   de las 09:20 horas indicó respecto de la Legitimación lo siguiente: </w:t>
      </w:r>
    </w:p>
    <w:p w:rsidR="0000653C" w:rsidRPr="00E431FA" w:rsidRDefault="0000653C" w:rsidP="008A32C8">
      <w:pPr>
        <w:pStyle w:val="NormalWeb"/>
        <w:spacing w:before="0" w:beforeAutospacing="0" w:after="0" w:afterAutospacing="0"/>
        <w:ind w:left="567" w:right="616"/>
        <w:jc w:val="both"/>
        <w:rPr>
          <w:i/>
          <w:iCs/>
          <w:sz w:val="26"/>
          <w:szCs w:val="26"/>
        </w:rPr>
      </w:pPr>
    </w:p>
    <w:p w:rsidR="0000653C" w:rsidRPr="00E431FA" w:rsidRDefault="0000653C" w:rsidP="008A32C8">
      <w:pPr>
        <w:pStyle w:val="NormalWeb"/>
        <w:spacing w:before="0" w:beforeAutospacing="0" w:after="0" w:afterAutospacing="0"/>
        <w:ind w:left="567" w:right="616"/>
        <w:jc w:val="both"/>
        <w:rPr>
          <w:i/>
          <w:sz w:val="26"/>
          <w:szCs w:val="26"/>
        </w:rPr>
      </w:pPr>
      <w:r w:rsidRPr="00E431FA">
        <w:rPr>
          <w:i/>
          <w:iCs/>
          <w:sz w:val="26"/>
          <w:szCs w:val="26"/>
        </w:rPr>
        <w:t>“La </w:t>
      </w:r>
      <w:r w:rsidRPr="00E431FA">
        <w:rPr>
          <w:bCs/>
          <w:i/>
          <w:iCs/>
          <w:sz w:val="26"/>
          <w:szCs w:val="26"/>
        </w:rPr>
        <w:t>legitimación</w:t>
      </w:r>
      <w:r w:rsidRPr="00E431FA">
        <w:rPr>
          <w:i/>
          <w:iCs/>
          <w:sz w:val="26"/>
          <w:szCs w:val="26"/>
        </w:rPr>
        <w:t> constituye un presupuesto de la pretensión formulada en la demanda y de la oposición hecha por el demandado, para hacer posible la sentencia de fondo que las resuelve; consecuentemente la </w:t>
      </w:r>
      <w:r w:rsidRPr="00E431FA">
        <w:rPr>
          <w:bCs/>
          <w:i/>
          <w:iCs/>
          <w:sz w:val="26"/>
          <w:szCs w:val="26"/>
        </w:rPr>
        <w:t>legitimación</w:t>
      </w:r>
      <w:r w:rsidRPr="00E431FA">
        <w:rPr>
          <w:i/>
          <w:iCs/>
          <w:sz w:val="26"/>
          <w:szCs w:val="26"/>
        </w:rPr>
        <w:t xml:space="preserve"> en la causa no constituye un presupuesto procesal, en tanto no se refiere al procedimiento o al válido ejercicio de la acción, </w:t>
      </w:r>
      <w:r w:rsidRPr="00223C9E">
        <w:rPr>
          <w:b/>
          <w:bCs/>
          <w:i/>
          <w:iCs/>
          <w:sz w:val="26"/>
          <w:szCs w:val="26"/>
        </w:rPr>
        <w:t>antes bien se refiere a la relación sustancial que debe existir entre actor y demandado y al interés sustancial que se discute en el proceso.</w:t>
      </w:r>
      <w:r w:rsidRPr="00E431FA">
        <w:rPr>
          <w:i/>
          <w:iCs/>
          <w:sz w:val="26"/>
          <w:szCs w:val="26"/>
        </w:rPr>
        <w:t xml:space="preserve"> La </w:t>
      </w:r>
      <w:r w:rsidRPr="00E431FA">
        <w:rPr>
          <w:bCs/>
          <w:i/>
          <w:iCs/>
          <w:sz w:val="26"/>
          <w:szCs w:val="26"/>
        </w:rPr>
        <w:t>legitimación</w:t>
      </w:r>
      <w:r w:rsidRPr="00E431FA">
        <w:rPr>
          <w:i/>
          <w:iCs/>
          <w:sz w:val="26"/>
          <w:szCs w:val="26"/>
        </w:rPr>
        <w:t> en la causa se refiere a la relación sustancial que se pretende existente entre las partes del proceso y el interés sustancial en litigio. El demandado debe ser la persona a quien le corresponde por la ley oponerse a la pretensión del actor o frente a la cual la ley permite que se declare la relación jurídica sustancial objeto de la demanda; y el actor la persona que a tenor de la ley puede formular las pretensiones de la demanda, aunque el derecho sustancial pretendido no exista o le corresponda a otro. Lo anterior significa que no se precisa ser titular o sujeto activo o pasivo del derecho o relación jurídica material, sino del interés para que se decida si en efecto existe, esto es se trata de una </w:t>
      </w:r>
      <w:r w:rsidRPr="00E431FA">
        <w:rPr>
          <w:bCs/>
          <w:i/>
          <w:iCs/>
          <w:sz w:val="26"/>
          <w:szCs w:val="26"/>
        </w:rPr>
        <w:t>legitimación</w:t>
      </w:r>
      <w:r w:rsidRPr="00E431FA">
        <w:rPr>
          <w:i/>
          <w:iCs/>
          <w:sz w:val="26"/>
          <w:szCs w:val="26"/>
        </w:rPr>
        <w:t> para obtener sentencia de fondo o mérito. De acuerdo al sujeto legitimado o a su posición en la relación procesal se puede distinguir entre </w:t>
      </w:r>
      <w:r w:rsidRPr="00E431FA">
        <w:rPr>
          <w:bCs/>
          <w:i/>
          <w:iCs/>
          <w:sz w:val="26"/>
          <w:szCs w:val="26"/>
        </w:rPr>
        <w:t xml:space="preserve">legitimación </w:t>
      </w:r>
      <w:r w:rsidRPr="00E431FA">
        <w:rPr>
          <w:i/>
          <w:iCs/>
          <w:sz w:val="26"/>
          <w:szCs w:val="26"/>
        </w:rPr>
        <w:t xml:space="preserve">activa y pasiva, la primera le corresponde al actor y a las personas que con posterioridad intervengan para defender su causa, la segunda le pertenece al demandado y a quienes intervengan para discutir y oponerse a la pretensión del actor. La ausencia </w:t>
      </w:r>
      <w:r w:rsidRPr="00E431FA">
        <w:rPr>
          <w:i/>
          <w:iCs/>
          <w:sz w:val="26"/>
          <w:szCs w:val="26"/>
        </w:rPr>
        <w:lastRenderedPageBreak/>
        <w:t>de </w:t>
      </w:r>
      <w:r w:rsidRPr="00E431FA">
        <w:rPr>
          <w:bCs/>
          <w:i/>
          <w:iCs/>
          <w:sz w:val="26"/>
          <w:szCs w:val="26"/>
        </w:rPr>
        <w:t>legitimación</w:t>
      </w:r>
      <w:r w:rsidRPr="00E431FA">
        <w:rPr>
          <w:i/>
          <w:iCs/>
          <w:sz w:val="26"/>
          <w:szCs w:val="26"/>
        </w:rPr>
        <w:t> en la causa constituye un impedimento sustancial, si el juzgador se percata de la falta de la misma, así debe declararlo de oficio y dictar una sentencia inhibitoria, lo que no es óbice para que sea alegada oportunamente como excepción previa… …La </w:t>
      </w:r>
      <w:r w:rsidRPr="00E431FA">
        <w:rPr>
          <w:bCs/>
          <w:i/>
          <w:iCs/>
          <w:sz w:val="26"/>
          <w:szCs w:val="26"/>
        </w:rPr>
        <w:t>legitimación</w:t>
      </w:r>
      <w:r w:rsidRPr="00E431FA">
        <w:rPr>
          <w:i/>
          <w:iCs/>
          <w:sz w:val="26"/>
          <w:szCs w:val="26"/>
        </w:rPr>
        <w:t xml:space="preserve"> en la causa demás de determinar </w:t>
      </w:r>
      <w:proofErr w:type="spellStart"/>
      <w:r w:rsidRPr="00E431FA">
        <w:rPr>
          <w:i/>
          <w:iCs/>
          <w:sz w:val="26"/>
          <w:szCs w:val="26"/>
        </w:rPr>
        <w:t>quienes</w:t>
      </w:r>
      <w:proofErr w:type="spellEnd"/>
      <w:r w:rsidRPr="00E431FA">
        <w:rPr>
          <w:i/>
          <w:iCs/>
          <w:sz w:val="26"/>
          <w:szCs w:val="26"/>
        </w:rPr>
        <w:t xml:space="preserve"> pueden actuar en el proceso con derecho a obtener sentencia de fondo, señala o determina a quiénes deben estar presentes para hacer posible la sentencia de fondo…”. (Resolución de las 15 horas 10 minutos del 24 de septiembre de 1997, correspondiente al voto número 83). Entonces, según se ha visto, se debe entender la </w:t>
      </w:r>
      <w:r w:rsidRPr="00E431FA">
        <w:rPr>
          <w:bCs/>
          <w:i/>
          <w:iCs/>
          <w:sz w:val="26"/>
          <w:szCs w:val="26"/>
        </w:rPr>
        <w:t>legitimación</w:t>
      </w:r>
      <w:r w:rsidRPr="00E431FA">
        <w:rPr>
          <w:i/>
          <w:iCs/>
          <w:sz w:val="26"/>
          <w:szCs w:val="26"/>
        </w:rPr>
        <w:t> como un presupuesto de fondo necesario para la procedencia de la pretensión material, es decir, será parte legítima quien alega tener una determinada relación jurídica con la petitoria debatida. Ahora bien, según se ha visto, el vínculo entre la </w:t>
      </w:r>
      <w:r w:rsidRPr="00E431FA">
        <w:rPr>
          <w:bCs/>
          <w:i/>
          <w:iCs/>
          <w:sz w:val="26"/>
          <w:szCs w:val="26"/>
        </w:rPr>
        <w:t>legitimación</w:t>
      </w:r>
      <w:r w:rsidRPr="00E431FA">
        <w:rPr>
          <w:i/>
          <w:iCs/>
          <w:sz w:val="26"/>
          <w:szCs w:val="26"/>
        </w:rPr>
        <w:t> y el interés actual es estrecho, siendo ambos presupuestos de fondo, los cuales deben ser revisados por los juzgadores en todo momento con el fin de verificar que pueda haber un pronunciamiento válido sobre lo debatido en el proceso y se deben mantener durante el desarrollo de todo el proceso</w:t>
      </w:r>
      <w:r w:rsidRPr="00E431FA">
        <w:rPr>
          <w:i/>
          <w:sz w:val="26"/>
          <w:szCs w:val="26"/>
        </w:rPr>
        <w:t>”.</w:t>
      </w:r>
      <w:r w:rsidRPr="00E431FA">
        <w:rPr>
          <w:i/>
          <w:iCs/>
          <w:sz w:val="26"/>
          <w:szCs w:val="26"/>
        </w:rPr>
        <w:t> No. 604 de las 10 horas del 17 de agosto de 2007. En consecuencia, la </w:t>
      </w:r>
      <w:r w:rsidRPr="00E431FA">
        <w:rPr>
          <w:bCs/>
          <w:i/>
          <w:iCs/>
          <w:sz w:val="26"/>
          <w:szCs w:val="26"/>
        </w:rPr>
        <w:t>legitimación</w:t>
      </w:r>
      <w:r w:rsidRPr="00E431FA">
        <w:rPr>
          <w:i/>
          <w:iCs/>
          <w:sz w:val="26"/>
          <w:szCs w:val="26"/>
        </w:rPr>
        <w:t> es la aptitud para ser parte en un proceso concreto, puede ser activa o pasiva, lo cual dependerá de las condiciones que para tal efecto establezca la ley en cuanto la pretensión procesal. Así, la </w:t>
      </w:r>
      <w:r w:rsidRPr="00E431FA">
        <w:rPr>
          <w:bCs/>
          <w:i/>
          <w:iCs/>
          <w:sz w:val="26"/>
          <w:szCs w:val="26"/>
        </w:rPr>
        <w:t>legitimación</w:t>
      </w:r>
      <w:r w:rsidRPr="00E431FA">
        <w:rPr>
          <w:i/>
          <w:iCs/>
          <w:sz w:val="26"/>
          <w:szCs w:val="26"/>
        </w:rPr>
        <w:t xml:space="preserve"> ad </w:t>
      </w:r>
      <w:proofErr w:type="spellStart"/>
      <w:r w:rsidRPr="00E431FA">
        <w:rPr>
          <w:i/>
          <w:iCs/>
          <w:sz w:val="26"/>
          <w:szCs w:val="26"/>
        </w:rPr>
        <w:t>causam</w:t>
      </w:r>
      <w:proofErr w:type="spellEnd"/>
      <w:r w:rsidRPr="00E431FA">
        <w:rPr>
          <w:i/>
          <w:iCs/>
          <w:sz w:val="26"/>
          <w:szCs w:val="26"/>
        </w:rPr>
        <w:t xml:space="preserve"> activa, que interesa en el caso en estudio, es la capacidad para demandar, carácter que nace de la posición en que se halle el sujeto, respecto a la pretensión procesal promovida. En suma, es la identidad necesaria que debe darse entre el actor y el derecho que pretenda en juicio”</w:t>
      </w:r>
      <w:r w:rsidRPr="00E431FA">
        <w:rPr>
          <w:i/>
          <w:sz w:val="26"/>
          <w:szCs w:val="26"/>
        </w:rPr>
        <w:t>. Fallo no. 778 de las 14 horas 50 minutos del 28 de julio de 2009. Así, para que la parte cuente con </w:t>
      </w:r>
      <w:r w:rsidRPr="00E431FA">
        <w:rPr>
          <w:bCs/>
          <w:i/>
          <w:sz w:val="26"/>
          <w:szCs w:val="26"/>
        </w:rPr>
        <w:t>legitimación</w:t>
      </w:r>
      <w:r w:rsidRPr="00E431FA">
        <w:rPr>
          <w:i/>
          <w:sz w:val="26"/>
          <w:szCs w:val="26"/>
        </w:rPr>
        <w:t xml:space="preserve"> debe tener una determinada relación jurídica con la petitoria discutida, dicho lazo es el que se produce entre actor y demandado en virtud de lo que se debate en el proceso. Consecuentemente, la falta de </w:t>
      </w:r>
      <w:r w:rsidRPr="00E431FA">
        <w:rPr>
          <w:bCs/>
          <w:i/>
          <w:sz w:val="26"/>
          <w:szCs w:val="26"/>
        </w:rPr>
        <w:t>legitimación</w:t>
      </w:r>
      <w:r w:rsidRPr="00E431FA">
        <w:rPr>
          <w:i/>
          <w:sz w:val="26"/>
          <w:szCs w:val="26"/>
        </w:rPr>
        <w:t> en la causa constituye un impedimento sustancial para una sentencia estimatoria, ya que es la que determina quiénes deben actuar en el proceso.”</w:t>
      </w:r>
    </w:p>
    <w:p w:rsidR="0000653C" w:rsidRPr="00E431FA" w:rsidRDefault="0000653C" w:rsidP="008A32C8">
      <w:pPr>
        <w:pStyle w:val="NormalWeb"/>
        <w:spacing w:before="0" w:beforeAutospacing="0" w:after="0" w:afterAutospacing="0"/>
        <w:ind w:left="567" w:right="616"/>
        <w:jc w:val="both"/>
        <w:rPr>
          <w:sz w:val="26"/>
          <w:szCs w:val="26"/>
        </w:rPr>
      </w:pPr>
    </w:p>
    <w:p w:rsidR="0000653C" w:rsidRPr="00E431FA" w:rsidRDefault="0000653C" w:rsidP="008A32C8">
      <w:pPr>
        <w:pStyle w:val="NormalWeb"/>
        <w:spacing w:before="0" w:beforeAutospacing="0" w:after="0" w:afterAutospacing="0"/>
        <w:ind w:left="567" w:right="616"/>
        <w:jc w:val="both"/>
        <w:rPr>
          <w:b/>
          <w:sz w:val="26"/>
          <w:szCs w:val="26"/>
        </w:rPr>
      </w:pPr>
      <w:r w:rsidRPr="00E431FA">
        <w:rPr>
          <w:sz w:val="26"/>
          <w:szCs w:val="26"/>
        </w:rPr>
        <w:t>Señala el Doctor Jiménez Meza lo siguiente: “...</w:t>
      </w:r>
      <w:r w:rsidRPr="00E431FA">
        <w:rPr>
          <w:i/>
          <w:iCs/>
          <w:sz w:val="26"/>
          <w:szCs w:val="26"/>
        </w:rPr>
        <w:t>un sujeto queda legitimado en un procedimiento o en un determinado proceso por virtud de la afectación previa sufrida en sus intereses o derechos cualificados</w:t>
      </w:r>
      <w:r w:rsidRPr="00E431FA">
        <w:rPr>
          <w:sz w:val="26"/>
          <w:szCs w:val="26"/>
        </w:rPr>
        <w:t xml:space="preserve">” (Jiménez Meza, Manrique. </w:t>
      </w:r>
      <w:r w:rsidRPr="00E431FA">
        <w:rPr>
          <w:sz w:val="26"/>
          <w:szCs w:val="26"/>
          <w:u w:val="single"/>
        </w:rPr>
        <w:t>El nuevo proceso contencioso administrativo</w:t>
      </w:r>
      <w:r w:rsidRPr="00E431FA">
        <w:rPr>
          <w:sz w:val="26"/>
          <w:szCs w:val="26"/>
        </w:rPr>
        <w:t>. Obra Colectiva. Poder Judicial. Escuela Judicial. San José. Costa Rica. p. 79.</w:t>
      </w:r>
      <w:proofErr w:type="gramStart"/>
      <w:r w:rsidRPr="00E431FA">
        <w:rPr>
          <w:sz w:val="26"/>
          <w:szCs w:val="26"/>
        </w:rPr>
        <w:t>)”…</w:t>
      </w:r>
      <w:proofErr w:type="gramEnd"/>
      <w:r w:rsidRPr="00E431FA">
        <w:rPr>
          <w:sz w:val="26"/>
          <w:szCs w:val="26"/>
        </w:rPr>
        <w:t xml:space="preserve">  </w:t>
      </w:r>
      <w:r w:rsidRPr="00E431FA">
        <w:rPr>
          <w:b/>
          <w:sz w:val="26"/>
          <w:szCs w:val="26"/>
        </w:rPr>
        <w:t xml:space="preserve">(Resolución No. TAT-2541-2015 de las 09:30 horas del 30 de </w:t>
      </w:r>
      <w:proofErr w:type="gramStart"/>
      <w:r w:rsidRPr="00E431FA">
        <w:rPr>
          <w:b/>
          <w:sz w:val="26"/>
          <w:szCs w:val="26"/>
        </w:rPr>
        <w:t>Abril</w:t>
      </w:r>
      <w:proofErr w:type="gramEnd"/>
      <w:r w:rsidRPr="00E431FA">
        <w:rPr>
          <w:b/>
          <w:sz w:val="26"/>
          <w:szCs w:val="26"/>
        </w:rPr>
        <w:t xml:space="preserve"> del 2015, Expediente No. TAT-182-15</w:t>
      </w:r>
      <w:proofErr w:type="gramStart"/>
      <w:r w:rsidRPr="00E431FA">
        <w:rPr>
          <w:b/>
          <w:sz w:val="26"/>
          <w:szCs w:val="26"/>
        </w:rPr>
        <w:t>)  (</w:t>
      </w:r>
      <w:proofErr w:type="gramEnd"/>
      <w:r w:rsidRPr="00E431FA">
        <w:rPr>
          <w:b/>
          <w:sz w:val="26"/>
          <w:szCs w:val="26"/>
        </w:rPr>
        <w:t>el resaltado es nuestro)</w:t>
      </w:r>
    </w:p>
    <w:p w:rsidR="0000653C" w:rsidRPr="00E431FA" w:rsidRDefault="0000653C" w:rsidP="008A32C8">
      <w:pPr>
        <w:pStyle w:val="Sinespaciado"/>
        <w:spacing w:line="276" w:lineRule="auto"/>
      </w:pPr>
    </w:p>
    <w:p w:rsidR="0000653C" w:rsidRPr="00E431FA" w:rsidRDefault="0000653C" w:rsidP="008A32C8">
      <w:pPr>
        <w:pStyle w:val="Sinespaciado"/>
        <w:spacing w:line="276" w:lineRule="auto"/>
      </w:pPr>
    </w:p>
    <w:p w:rsidR="009564D5" w:rsidRDefault="001D6E1B" w:rsidP="008A32C8">
      <w:pPr>
        <w:spacing w:line="276" w:lineRule="auto"/>
        <w:jc w:val="both"/>
        <w:rPr>
          <w:sz w:val="26"/>
          <w:szCs w:val="26"/>
        </w:rPr>
      </w:pPr>
      <w:r w:rsidRPr="001D6E1B">
        <w:rPr>
          <w:b/>
          <w:bCs/>
          <w:sz w:val="26"/>
          <w:szCs w:val="26"/>
        </w:rPr>
        <w:lastRenderedPageBreak/>
        <w:t>3.-</w:t>
      </w:r>
      <w:r>
        <w:rPr>
          <w:sz w:val="26"/>
          <w:szCs w:val="26"/>
        </w:rPr>
        <w:tab/>
        <w:t>Finalmente</w:t>
      </w:r>
      <w:r w:rsidR="00B23EF7">
        <w:rPr>
          <w:sz w:val="26"/>
          <w:szCs w:val="26"/>
        </w:rPr>
        <w:t xml:space="preserve"> y no obstante lo </w:t>
      </w:r>
      <w:r w:rsidR="002E36E5">
        <w:rPr>
          <w:sz w:val="26"/>
          <w:szCs w:val="26"/>
        </w:rPr>
        <w:t>señalado en</w:t>
      </w:r>
      <w:r w:rsidR="00B23EF7">
        <w:rPr>
          <w:sz w:val="26"/>
          <w:szCs w:val="26"/>
        </w:rPr>
        <w:t xml:space="preserve"> los Dos Puntos anteriores por sí </w:t>
      </w:r>
      <w:r w:rsidR="002E36E5">
        <w:rPr>
          <w:sz w:val="26"/>
          <w:szCs w:val="26"/>
        </w:rPr>
        <w:t>es</w:t>
      </w:r>
      <w:r w:rsidR="00B23EF7">
        <w:rPr>
          <w:sz w:val="26"/>
          <w:szCs w:val="26"/>
        </w:rPr>
        <w:t xml:space="preserve"> Absolutamente Meritorio para el Rechazo de las Acciones que nos ocupan, no podemos pasar por alto el que </w:t>
      </w:r>
      <w:r>
        <w:rPr>
          <w:sz w:val="26"/>
          <w:szCs w:val="26"/>
        </w:rPr>
        <w:t>los Recurrentes</w:t>
      </w:r>
      <w:r w:rsidR="00B23EF7">
        <w:rPr>
          <w:sz w:val="26"/>
          <w:szCs w:val="26"/>
        </w:rPr>
        <w:t xml:space="preserve"> aducen una Nulidad debido a que </w:t>
      </w:r>
      <w:r w:rsidR="00B23EF7" w:rsidRPr="00B23EF7">
        <w:rPr>
          <w:sz w:val="26"/>
          <w:szCs w:val="26"/>
        </w:rPr>
        <w:t xml:space="preserve">el Acuerdo Impugnado </w:t>
      </w:r>
      <w:r w:rsidR="00DD6C90">
        <w:rPr>
          <w:sz w:val="26"/>
          <w:szCs w:val="26"/>
        </w:rPr>
        <w:t>a su estima</w:t>
      </w:r>
      <w:r w:rsidR="00B23EF7" w:rsidRPr="00B23EF7">
        <w:rPr>
          <w:sz w:val="26"/>
          <w:szCs w:val="26"/>
        </w:rPr>
        <w:t xml:space="preserve"> fue Emitido por la Junta Directiva del Consejo de Transporte Público SIN CONTAR con el </w:t>
      </w:r>
      <w:r w:rsidR="00B23EF7" w:rsidRPr="002E36E5">
        <w:rPr>
          <w:i/>
          <w:iCs/>
          <w:sz w:val="26"/>
          <w:szCs w:val="26"/>
        </w:rPr>
        <w:t>Quorum</w:t>
      </w:r>
      <w:r w:rsidR="00B23EF7" w:rsidRPr="00B23EF7">
        <w:rPr>
          <w:sz w:val="26"/>
          <w:szCs w:val="26"/>
        </w:rPr>
        <w:t xml:space="preserve"> </w:t>
      </w:r>
      <w:r w:rsidR="00DD6C90">
        <w:rPr>
          <w:sz w:val="26"/>
          <w:szCs w:val="26"/>
        </w:rPr>
        <w:t>de rigor</w:t>
      </w:r>
      <w:r w:rsidR="00B23EF7" w:rsidRPr="00B23EF7">
        <w:rPr>
          <w:sz w:val="26"/>
          <w:szCs w:val="26"/>
        </w:rPr>
        <w:t xml:space="preserve">, </w:t>
      </w:r>
      <w:r w:rsidR="00DD6C90">
        <w:rPr>
          <w:sz w:val="26"/>
          <w:szCs w:val="26"/>
        </w:rPr>
        <w:t>pues</w:t>
      </w:r>
      <w:r w:rsidR="00B23EF7" w:rsidRPr="00B23EF7">
        <w:rPr>
          <w:sz w:val="26"/>
          <w:szCs w:val="26"/>
        </w:rPr>
        <w:t xml:space="preserve"> solo fue Tomado con la Concurrencia de CUATRO de los Integrantes del Colegio. Y que, en adición a ello, </w:t>
      </w:r>
      <w:r w:rsidR="00DD6C90">
        <w:rPr>
          <w:sz w:val="26"/>
          <w:szCs w:val="26"/>
        </w:rPr>
        <w:t xml:space="preserve">que </w:t>
      </w:r>
      <w:r w:rsidR="00B23EF7" w:rsidRPr="00B23EF7">
        <w:rPr>
          <w:sz w:val="26"/>
          <w:szCs w:val="26"/>
        </w:rPr>
        <w:t>el Acto en cuestión tampoco podría haber</w:t>
      </w:r>
      <w:r w:rsidR="00DD6C90">
        <w:rPr>
          <w:sz w:val="26"/>
          <w:szCs w:val="26"/>
        </w:rPr>
        <w:t>se</w:t>
      </w:r>
      <w:r w:rsidR="00B23EF7" w:rsidRPr="00B23EF7">
        <w:rPr>
          <w:sz w:val="26"/>
          <w:szCs w:val="26"/>
        </w:rPr>
        <w:t xml:space="preserve"> tomado como un ACTO EN FIRME</w:t>
      </w:r>
      <w:r w:rsidR="002E36E5">
        <w:rPr>
          <w:sz w:val="26"/>
          <w:szCs w:val="26"/>
        </w:rPr>
        <w:t xml:space="preserve"> por supuesta falta del número necesario de Integrantes</w:t>
      </w:r>
      <w:r w:rsidR="00B23EF7" w:rsidRPr="00B23EF7">
        <w:rPr>
          <w:sz w:val="26"/>
          <w:szCs w:val="26"/>
        </w:rPr>
        <w:t>. Además de alegar la Falta de los Nombres o Identidades de los Miembros que Tomaron dicho Acuerdo</w:t>
      </w:r>
      <w:r w:rsidR="00DD6C90">
        <w:rPr>
          <w:sz w:val="26"/>
          <w:szCs w:val="26"/>
        </w:rPr>
        <w:t>.</w:t>
      </w:r>
    </w:p>
    <w:p w:rsidR="00DD6C90" w:rsidRDefault="00DD6C90" w:rsidP="008A32C8">
      <w:pPr>
        <w:spacing w:line="276" w:lineRule="auto"/>
        <w:jc w:val="both"/>
        <w:rPr>
          <w:sz w:val="26"/>
          <w:szCs w:val="26"/>
        </w:rPr>
      </w:pPr>
    </w:p>
    <w:p w:rsidR="00C75197" w:rsidRDefault="00DD6C90" w:rsidP="008A32C8">
      <w:pPr>
        <w:spacing w:line="276" w:lineRule="auto"/>
        <w:jc w:val="both"/>
        <w:rPr>
          <w:sz w:val="26"/>
          <w:szCs w:val="26"/>
        </w:rPr>
      </w:pPr>
      <w:r>
        <w:rPr>
          <w:sz w:val="26"/>
          <w:szCs w:val="26"/>
        </w:rPr>
        <w:t xml:space="preserve">Lo cierto es </w:t>
      </w:r>
      <w:proofErr w:type="gramStart"/>
      <w:r>
        <w:rPr>
          <w:sz w:val="26"/>
          <w:szCs w:val="26"/>
        </w:rPr>
        <w:t>que</w:t>
      </w:r>
      <w:proofErr w:type="gramEnd"/>
      <w:r>
        <w:rPr>
          <w:sz w:val="26"/>
          <w:szCs w:val="26"/>
        </w:rPr>
        <w:t xml:space="preserve"> en cuanto a tema, este Tribunal se decanta por Acuerpar la Tesis Explicativa dada por el Consejo de Transporte Público en su mencionado Oficio No. DAJ-2019001302 del 16 de </w:t>
      </w:r>
      <w:proofErr w:type="gramStart"/>
      <w:r>
        <w:rPr>
          <w:sz w:val="26"/>
          <w:szCs w:val="26"/>
        </w:rPr>
        <w:t>Agosto</w:t>
      </w:r>
      <w:proofErr w:type="gramEnd"/>
      <w:r>
        <w:rPr>
          <w:sz w:val="26"/>
          <w:szCs w:val="26"/>
        </w:rPr>
        <w:t xml:space="preserve"> del 2019. Es decir, que en la especie se trató de una Sesión Extraordinaria Convocada debidamente </w:t>
      </w:r>
      <w:r w:rsidR="006A61E6">
        <w:rPr>
          <w:sz w:val="26"/>
          <w:szCs w:val="26"/>
        </w:rPr>
        <w:t xml:space="preserve">como de </w:t>
      </w:r>
      <w:r w:rsidR="007A1500" w:rsidRPr="007A1500">
        <w:rPr>
          <w:b/>
          <w:bCs/>
          <w:sz w:val="26"/>
          <w:szCs w:val="26"/>
        </w:rPr>
        <w:t>URGENCIA</w:t>
      </w:r>
      <w:r w:rsidR="006A61E6">
        <w:rPr>
          <w:sz w:val="26"/>
          <w:szCs w:val="26"/>
        </w:rPr>
        <w:t xml:space="preserve">, </w:t>
      </w:r>
      <w:r>
        <w:rPr>
          <w:sz w:val="26"/>
          <w:szCs w:val="26"/>
        </w:rPr>
        <w:t xml:space="preserve">a cuya Convocatoria solo Asistieron Cuatro de los Miembros del Colegio y </w:t>
      </w:r>
      <w:proofErr w:type="gramStart"/>
      <w:r>
        <w:rPr>
          <w:sz w:val="26"/>
          <w:szCs w:val="26"/>
        </w:rPr>
        <w:t>que</w:t>
      </w:r>
      <w:proofErr w:type="gramEnd"/>
      <w:r>
        <w:rPr>
          <w:sz w:val="26"/>
          <w:szCs w:val="26"/>
        </w:rPr>
        <w:t xml:space="preserve"> tratándose de un Caso de Urgencia, como bien se explica en la Sesión Cuestionada, se determina que conforme a las determinaciones Aplicables de los Numerales 52, 53 y 54 de la Ley General de la Administración Pública, la Sesión </w:t>
      </w:r>
      <w:r w:rsidR="00F3080E">
        <w:rPr>
          <w:sz w:val="26"/>
          <w:szCs w:val="26"/>
        </w:rPr>
        <w:t>s</w:t>
      </w:r>
      <w:r>
        <w:rPr>
          <w:sz w:val="26"/>
          <w:szCs w:val="26"/>
        </w:rPr>
        <w:t xml:space="preserve">e Reconvoca </w:t>
      </w:r>
      <w:r w:rsidR="006A61E6">
        <w:rPr>
          <w:sz w:val="26"/>
          <w:szCs w:val="26"/>
        </w:rPr>
        <w:t xml:space="preserve">meritoriamente </w:t>
      </w:r>
      <w:r>
        <w:rPr>
          <w:sz w:val="26"/>
          <w:szCs w:val="26"/>
        </w:rPr>
        <w:t>(</w:t>
      </w:r>
      <w:r w:rsidRPr="002E36E5">
        <w:rPr>
          <w:i/>
          <w:iCs/>
          <w:sz w:val="26"/>
          <w:szCs w:val="26"/>
        </w:rPr>
        <w:t>Punto 2 del Art. 53 de la LGAP</w:t>
      </w:r>
      <w:r>
        <w:rPr>
          <w:sz w:val="26"/>
          <w:szCs w:val="26"/>
        </w:rPr>
        <w:t xml:space="preserve">).  </w:t>
      </w:r>
      <w:r w:rsidR="00C75197">
        <w:rPr>
          <w:sz w:val="26"/>
          <w:szCs w:val="26"/>
        </w:rPr>
        <w:t xml:space="preserve">Indicando en lo conducente el Acta de la Sesión dicha, según lo que nos </w:t>
      </w:r>
      <w:r w:rsidR="007A1500">
        <w:rPr>
          <w:sz w:val="26"/>
          <w:szCs w:val="26"/>
        </w:rPr>
        <w:t>cita</w:t>
      </w:r>
      <w:r w:rsidR="00C75197">
        <w:rPr>
          <w:sz w:val="26"/>
          <w:szCs w:val="26"/>
        </w:rPr>
        <w:t xml:space="preserve"> el Consejo de Transporte Público en el Oficio antes señalado:</w:t>
      </w:r>
    </w:p>
    <w:p w:rsidR="00C75197" w:rsidRDefault="00C75197" w:rsidP="00F77497">
      <w:pPr>
        <w:pStyle w:val="Sinespaciado"/>
        <w:rPr>
          <w:sz w:val="16"/>
          <w:szCs w:val="16"/>
        </w:rPr>
      </w:pPr>
    </w:p>
    <w:p w:rsidR="00FC0D12" w:rsidRPr="00F77497" w:rsidRDefault="00FC0D12" w:rsidP="00F77497">
      <w:pPr>
        <w:pStyle w:val="Sinespaciado"/>
        <w:rPr>
          <w:sz w:val="16"/>
          <w:szCs w:val="16"/>
        </w:rPr>
      </w:pPr>
    </w:p>
    <w:p w:rsidR="00C75197" w:rsidRDefault="00D33D28" w:rsidP="008A32C8">
      <w:pPr>
        <w:spacing w:line="276" w:lineRule="auto"/>
        <w:jc w:val="center"/>
        <w:rPr>
          <w:sz w:val="26"/>
          <w:szCs w:val="26"/>
        </w:rPr>
      </w:pPr>
      <w:r w:rsidRPr="00D33D28">
        <w:rPr>
          <w:noProof/>
          <w:sz w:val="26"/>
          <w:szCs w:val="26"/>
        </w:rPr>
        <w:drawing>
          <wp:inline distT="0" distB="0" distL="0" distR="0">
            <wp:extent cx="4733386" cy="263100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r="-135" b="51620"/>
                    <a:stretch/>
                  </pic:blipFill>
                  <pic:spPr bwMode="auto">
                    <a:xfrm>
                      <a:off x="0" y="0"/>
                      <a:ext cx="4805889" cy="2671304"/>
                    </a:xfrm>
                    <a:prstGeom prst="rect">
                      <a:avLst/>
                    </a:prstGeom>
                    <a:noFill/>
                    <a:ln>
                      <a:noFill/>
                    </a:ln>
                    <a:extLst>
                      <a:ext uri="{53640926-AAD7-44D8-BBD7-CCE9431645EC}">
                        <a14:shadowObscured xmlns:a14="http://schemas.microsoft.com/office/drawing/2010/main"/>
                      </a:ext>
                    </a:extLst>
                  </pic:spPr>
                </pic:pic>
              </a:graphicData>
            </a:graphic>
          </wp:inline>
        </w:drawing>
      </w:r>
    </w:p>
    <w:p w:rsidR="00FC0D12" w:rsidRDefault="00FC0D12" w:rsidP="008A32C8">
      <w:pPr>
        <w:spacing w:line="276" w:lineRule="auto"/>
        <w:jc w:val="center"/>
        <w:rPr>
          <w:sz w:val="26"/>
          <w:szCs w:val="26"/>
        </w:rPr>
      </w:pPr>
      <w:r w:rsidRPr="00D33D28">
        <w:rPr>
          <w:noProof/>
          <w:sz w:val="26"/>
          <w:szCs w:val="26"/>
        </w:rPr>
        <w:lastRenderedPageBreak/>
        <w:drawing>
          <wp:inline distT="0" distB="0" distL="0" distR="0" wp14:anchorId="50122EA1" wp14:editId="6493AFCD">
            <wp:extent cx="4721796" cy="2804908"/>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8" t="47973" r="1"/>
                    <a:stretch/>
                  </pic:blipFill>
                  <pic:spPr bwMode="auto">
                    <a:xfrm>
                      <a:off x="0" y="0"/>
                      <a:ext cx="4794545" cy="2848123"/>
                    </a:xfrm>
                    <a:prstGeom prst="rect">
                      <a:avLst/>
                    </a:prstGeom>
                    <a:noFill/>
                    <a:ln>
                      <a:noFill/>
                    </a:ln>
                    <a:extLst>
                      <a:ext uri="{53640926-AAD7-44D8-BBD7-CCE9431645EC}">
                        <a14:shadowObscured xmlns:a14="http://schemas.microsoft.com/office/drawing/2010/main"/>
                      </a:ext>
                    </a:extLst>
                  </pic:spPr>
                </pic:pic>
              </a:graphicData>
            </a:graphic>
          </wp:inline>
        </w:drawing>
      </w:r>
    </w:p>
    <w:p w:rsidR="00C75197" w:rsidRDefault="00D33D28" w:rsidP="008A32C8">
      <w:pPr>
        <w:spacing w:line="276" w:lineRule="auto"/>
        <w:jc w:val="center"/>
        <w:rPr>
          <w:sz w:val="26"/>
          <w:szCs w:val="26"/>
        </w:rPr>
      </w:pPr>
      <w:r w:rsidRPr="00D33D28">
        <w:rPr>
          <w:noProof/>
          <w:sz w:val="26"/>
          <w:szCs w:val="26"/>
        </w:rPr>
        <w:drawing>
          <wp:inline distT="0" distB="0" distL="0" distR="0">
            <wp:extent cx="4798679" cy="258051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885" cy="2607513"/>
                    </a:xfrm>
                    <a:prstGeom prst="rect">
                      <a:avLst/>
                    </a:prstGeom>
                    <a:noFill/>
                    <a:ln>
                      <a:noFill/>
                    </a:ln>
                  </pic:spPr>
                </pic:pic>
              </a:graphicData>
            </a:graphic>
          </wp:inline>
        </w:drawing>
      </w:r>
    </w:p>
    <w:p w:rsidR="00C75197" w:rsidRDefault="00C75197" w:rsidP="00F77497">
      <w:pPr>
        <w:pStyle w:val="Sinespaciado"/>
        <w:rPr>
          <w:sz w:val="16"/>
          <w:szCs w:val="16"/>
        </w:rPr>
      </w:pPr>
    </w:p>
    <w:p w:rsidR="00680285" w:rsidRPr="00F77497" w:rsidRDefault="00680285" w:rsidP="00F77497">
      <w:pPr>
        <w:pStyle w:val="Sinespaciado"/>
        <w:rPr>
          <w:sz w:val="16"/>
          <w:szCs w:val="16"/>
        </w:rPr>
      </w:pPr>
    </w:p>
    <w:p w:rsidR="00605451" w:rsidRDefault="00C75197" w:rsidP="008A32C8">
      <w:pPr>
        <w:spacing w:line="276" w:lineRule="auto"/>
        <w:jc w:val="both"/>
        <w:rPr>
          <w:sz w:val="26"/>
          <w:szCs w:val="26"/>
        </w:rPr>
      </w:pPr>
      <w:r>
        <w:rPr>
          <w:sz w:val="26"/>
          <w:szCs w:val="26"/>
        </w:rPr>
        <w:t>Además y dado que la misma es</w:t>
      </w:r>
      <w:r w:rsidR="00DD6C90">
        <w:rPr>
          <w:sz w:val="26"/>
          <w:szCs w:val="26"/>
        </w:rPr>
        <w:t xml:space="preserve"> Desarrollada como de </w:t>
      </w:r>
      <w:r w:rsidR="002E36E5" w:rsidRPr="002E36E5">
        <w:rPr>
          <w:b/>
          <w:bCs/>
          <w:i/>
          <w:iCs/>
          <w:sz w:val="26"/>
          <w:szCs w:val="26"/>
        </w:rPr>
        <w:t>URGENCIA</w:t>
      </w:r>
      <w:r w:rsidR="00DD6C90">
        <w:rPr>
          <w:sz w:val="26"/>
          <w:szCs w:val="26"/>
        </w:rPr>
        <w:t xml:space="preserve"> y </w:t>
      </w:r>
      <w:r w:rsidR="002E36E5">
        <w:rPr>
          <w:sz w:val="26"/>
          <w:szCs w:val="26"/>
        </w:rPr>
        <w:t>dado que la Ley General de la Administración Pública NO es clara en cuanto a cómo se maneja el Quorum (</w:t>
      </w:r>
      <w:r w:rsidR="002E36E5" w:rsidRPr="002E36E5">
        <w:rPr>
          <w:i/>
          <w:iCs/>
          <w:sz w:val="26"/>
          <w:szCs w:val="26"/>
        </w:rPr>
        <w:t>Cantidad de Miembros Presentes</w:t>
      </w:r>
      <w:r w:rsidR="002E36E5">
        <w:rPr>
          <w:sz w:val="26"/>
          <w:szCs w:val="26"/>
        </w:rPr>
        <w:t>) y para la Determinación de Firmeza de los Actos que se Tomen y sopesando que se Trata de Acto en Situación de Urgencia (valga lo redundante), lo cierto es que conforme lo d</w:t>
      </w:r>
      <w:r w:rsidR="003B7694">
        <w:rPr>
          <w:sz w:val="26"/>
          <w:szCs w:val="26"/>
        </w:rPr>
        <w:t>i</w:t>
      </w:r>
      <w:r w:rsidR="002E36E5">
        <w:rPr>
          <w:sz w:val="26"/>
          <w:szCs w:val="26"/>
        </w:rPr>
        <w:t xml:space="preserve">spuesto por el Numeral 168 de la LGAP debe estarse en la Situación Más favorable a la Conservación de lo Actuado. Amén de </w:t>
      </w:r>
      <w:proofErr w:type="gramStart"/>
      <w:r w:rsidR="002E36E5">
        <w:rPr>
          <w:sz w:val="26"/>
          <w:szCs w:val="26"/>
        </w:rPr>
        <w:t>que</w:t>
      </w:r>
      <w:proofErr w:type="gramEnd"/>
      <w:r w:rsidR="002E36E5">
        <w:rPr>
          <w:sz w:val="26"/>
          <w:szCs w:val="26"/>
        </w:rPr>
        <w:t xml:space="preserve"> en Situaciones de </w:t>
      </w:r>
      <w:r w:rsidR="003B7694">
        <w:rPr>
          <w:sz w:val="26"/>
          <w:szCs w:val="26"/>
        </w:rPr>
        <w:t>U</w:t>
      </w:r>
      <w:r w:rsidR="002E36E5">
        <w:rPr>
          <w:sz w:val="26"/>
          <w:szCs w:val="26"/>
        </w:rPr>
        <w:t xml:space="preserve">rgencia, según el Numeral </w:t>
      </w:r>
      <w:r w:rsidR="003B7694">
        <w:rPr>
          <w:sz w:val="26"/>
          <w:szCs w:val="26"/>
        </w:rPr>
        <w:t xml:space="preserve">226 </w:t>
      </w:r>
      <w:r w:rsidR="002E36E5">
        <w:rPr>
          <w:sz w:val="26"/>
          <w:szCs w:val="26"/>
        </w:rPr>
        <w:t>de la misma LGAP, v</w:t>
      </w:r>
      <w:r w:rsidR="003B7694">
        <w:rPr>
          <w:sz w:val="26"/>
          <w:szCs w:val="26"/>
        </w:rPr>
        <w:t>a</w:t>
      </w:r>
      <w:r w:rsidR="002E36E5">
        <w:rPr>
          <w:sz w:val="26"/>
          <w:szCs w:val="26"/>
        </w:rPr>
        <w:t xml:space="preserve">le el Ajuste de los Procedimientos que se sigan. Por ende, se considera que </w:t>
      </w:r>
      <w:r w:rsidR="00DD6C90">
        <w:rPr>
          <w:sz w:val="26"/>
          <w:szCs w:val="26"/>
        </w:rPr>
        <w:t>con el Quorum Presente (</w:t>
      </w:r>
      <w:r w:rsidR="00DD6C90" w:rsidRPr="002E36E5">
        <w:rPr>
          <w:i/>
          <w:iCs/>
          <w:sz w:val="26"/>
          <w:szCs w:val="26"/>
        </w:rPr>
        <w:t>4 Miembros</w:t>
      </w:r>
      <w:r w:rsidR="00DD6C90">
        <w:rPr>
          <w:sz w:val="26"/>
          <w:szCs w:val="26"/>
        </w:rPr>
        <w:t>), la Mayoría Absoluta para la FIRMEZA del Acto se Logró con el Voto de Todos los Miembros Presentes</w:t>
      </w:r>
      <w:r w:rsidR="002E36E5">
        <w:rPr>
          <w:sz w:val="26"/>
          <w:szCs w:val="26"/>
        </w:rPr>
        <w:t xml:space="preserve">, según lo que disponen el Artículo </w:t>
      </w:r>
      <w:r w:rsidR="00DD6C90">
        <w:rPr>
          <w:sz w:val="26"/>
          <w:szCs w:val="26"/>
        </w:rPr>
        <w:t>9 del Decreto Ejecutivo No. 34977-MOPT</w:t>
      </w:r>
      <w:r w:rsidR="00605451">
        <w:rPr>
          <w:sz w:val="26"/>
          <w:szCs w:val="26"/>
        </w:rPr>
        <w:t xml:space="preserve"> </w:t>
      </w:r>
      <w:r w:rsidR="003B7694" w:rsidRPr="003B7694">
        <w:rPr>
          <w:sz w:val="26"/>
          <w:szCs w:val="26"/>
        </w:rPr>
        <w:t>(</w:t>
      </w:r>
      <w:r w:rsidR="003B7694" w:rsidRPr="003B7694">
        <w:rPr>
          <w:i/>
          <w:iCs/>
          <w:color w:val="000000"/>
          <w:sz w:val="26"/>
          <w:szCs w:val="26"/>
          <w:shd w:val="clear" w:color="auto" w:fill="FFFFFF"/>
        </w:rPr>
        <w:t xml:space="preserve">Reglamento para el </w:t>
      </w:r>
      <w:r w:rsidR="003B7694" w:rsidRPr="003B7694">
        <w:rPr>
          <w:i/>
          <w:iCs/>
          <w:color w:val="000000"/>
          <w:sz w:val="26"/>
          <w:szCs w:val="26"/>
          <w:shd w:val="clear" w:color="auto" w:fill="FFFFFF"/>
        </w:rPr>
        <w:lastRenderedPageBreak/>
        <w:t>funcionamiento de la Junta Directiva del Consejo de Transporte Público</w:t>
      </w:r>
      <w:r w:rsidR="003B7694" w:rsidRPr="003B7694">
        <w:rPr>
          <w:color w:val="000000"/>
          <w:sz w:val="26"/>
          <w:szCs w:val="26"/>
          <w:shd w:val="clear" w:color="auto" w:fill="FFFFFF"/>
        </w:rPr>
        <w:t>)</w:t>
      </w:r>
      <w:r w:rsidR="003B7694">
        <w:rPr>
          <w:rFonts w:ascii="Verdana" w:hAnsi="Verdana"/>
          <w:color w:val="000000"/>
          <w:sz w:val="20"/>
          <w:shd w:val="clear" w:color="auto" w:fill="FFFFFF"/>
        </w:rPr>
        <w:t xml:space="preserve"> </w:t>
      </w:r>
      <w:r w:rsidR="00605451">
        <w:rPr>
          <w:sz w:val="26"/>
          <w:szCs w:val="26"/>
        </w:rPr>
        <w:t>y el Punto 3 del Artículo 54 de la LGAP:</w:t>
      </w:r>
    </w:p>
    <w:p w:rsidR="00605451" w:rsidRDefault="00605451" w:rsidP="008A32C8">
      <w:pPr>
        <w:spacing w:line="276" w:lineRule="auto"/>
        <w:jc w:val="both"/>
        <w:rPr>
          <w:sz w:val="26"/>
          <w:szCs w:val="26"/>
        </w:rPr>
      </w:pPr>
    </w:p>
    <w:p w:rsidR="00605451" w:rsidRPr="00680285" w:rsidRDefault="00605451" w:rsidP="00680285">
      <w:pPr>
        <w:ind w:left="567" w:right="545"/>
        <w:jc w:val="both"/>
        <w:rPr>
          <w:b/>
          <w:bCs/>
          <w:color w:val="000000"/>
          <w:szCs w:val="24"/>
          <w:lang w:val="es-ES"/>
        </w:rPr>
      </w:pPr>
      <w:r w:rsidRPr="00680285">
        <w:rPr>
          <w:b/>
          <w:bCs/>
          <w:i/>
          <w:iCs/>
          <w:color w:val="000000"/>
          <w:szCs w:val="24"/>
          <w:lang w:val="es-MX"/>
        </w:rPr>
        <w:t>“Artículo 54.-</w:t>
      </w:r>
    </w:p>
    <w:p w:rsidR="00605451" w:rsidRPr="00680285" w:rsidRDefault="00605451" w:rsidP="00680285">
      <w:pPr>
        <w:pStyle w:val="Sinespaciado"/>
        <w:rPr>
          <w:rFonts w:ascii="Times New Roman" w:hAnsi="Times New Roman"/>
          <w:sz w:val="24"/>
          <w:szCs w:val="24"/>
          <w:lang w:val="es-ES"/>
        </w:rPr>
      </w:pPr>
    </w:p>
    <w:p w:rsidR="00605451" w:rsidRPr="00680285" w:rsidRDefault="00605451" w:rsidP="00680285">
      <w:pPr>
        <w:ind w:left="567" w:right="545"/>
        <w:jc w:val="both"/>
        <w:rPr>
          <w:color w:val="000000"/>
          <w:szCs w:val="24"/>
          <w:lang w:val="es-ES"/>
        </w:rPr>
      </w:pPr>
      <w:r w:rsidRPr="00680285">
        <w:rPr>
          <w:i/>
          <w:iCs/>
          <w:color w:val="000000"/>
          <w:szCs w:val="24"/>
          <w:lang w:val="es-MX"/>
        </w:rPr>
        <w:t xml:space="preserve">1. Las sesiones del órgano serán siempre privadas, pero el órgano podrá disponer, acordándolo así por unanimidad de sus miembros presentes, que tenga acceso a ella el público en general o bien ciertas personas, concediéndoles o no el derecho de participar en las deliberaciones con </w:t>
      </w:r>
      <w:proofErr w:type="gramStart"/>
      <w:r w:rsidRPr="00680285">
        <w:rPr>
          <w:i/>
          <w:iCs/>
          <w:color w:val="000000"/>
          <w:szCs w:val="24"/>
          <w:lang w:val="es-MX"/>
        </w:rPr>
        <w:t>voz</w:t>
      </w:r>
      <w:proofErr w:type="gramEnd"/>
      <w:r w:rsidRPr="00680285">
        <w:rPr>
          <w:i/>
          <w:iCs/>
          <w:color w:val="000000"/>
          <w:szCs w:val="24"/>
          <w:lang w:val="es-MX"/>
        </w:rPr>
        <w:t xml:space="preserve"> pero sin voto.</w:t>
      </w:r>
    </w:p>
    <w:p w:rsidR="00605451" w:rsidRPr="00680285" w:rsidRDefault="00605451" w:rsidP="00680285">
      <w:pPr>
        <w:rPr>
          <w:szCs w:val="24"/>
          <w:lang w:val="es-ES"/>
        </w:rPr>
      </w:pPr>
    </w:p>
    <w:p w:rsidR="00605451" w:rsidRPr="00680285" w:rsidRDefault="00605451" w:rsidP="00680285">
      <w:pPr>
        <w:ind w:left="567" w:right="545"/>
        <w:jc w:val="both"/>
        <w:rPr>
          <w:i/>
          <w:iCs/>
          <w:color w:val="000000"/>
          <w:szCs w:val="24"/>
          <w:lang w:val="es-MX"/>
        </w:rPr>
      </w:pPr>
      <w:r w:rsidRPr="00680285">
        <w:rPr>
          <w:i/>
          <w:iCs/>
          <w:color w:val="000000"/>
          <w:szCs w:val="24"/>
          <w:lang w:val="es-MX"/>
        </w:rPr>
        <w:t xml:space="preserve">2. Tendrán derecho a asistir con </w:t>
      </w:r>
      <w:proofErr w:type="gramStart"/>
      <w:r w:rsidRPr="00680285">
        <w:rPr>
          <w:i/>
          <w:iCs/>
          <w:color w:val="000000"/>
          <w:szCs w:val="24"/>
          <w:lang w:val="es-MX"/>
        </w:rPr>
        <w:t>voz</w:t>
      </w:r>
      <w:proofErr w:type="gramEnd"/>
      <w:r w:rsidRPr="00680285">
        <w:rPr>
          <w:i/>
          <w:iCs/>
          <w:color w:val="000000"/>
          <w:szCs w:val="24"/>
          <w:lang w:val="es-MX"/>
        </w:rPr>
        <w:t xml:space="preserve"> pero sin voto los representantes ejecutivos del ente, a que pertenezca el órgano colegiado, salvo que éste disponga lo contrario.</w:t>
      </w:r>
    </w:p>
    <w:p w:rsidR="00680285" w:rsidRPr="00680285" w:rsidRDefault="00680285" w:rsidP="00680285">
      <w:pPr>
        <w:ind w:left="567" w:right="545"/>
        <w:jc w:val="both"/>
        <w:rPr>
          <w:color w:val="000000"/>
          <w:szCs w:val="24"/>
          <w:lang w:val="es-ES"/>
        </w:rPr>
      </w:pPr>
    </w:p>
    <w:p w:rsidR="00605451" w:rsidRPr="00680285" w:rsidRDefault="00605451" w:rsidP="00680285">
      <w:pPr>
        <w:ind w:left="567" w:right="545"/>
        <w:jc w:val="both"/>
        <w:rPr>
          <w:color w:val="000000"/>
          <w:szCs w:val="24"/>
          <w:lang w:val="es-ES"/>
        </w:rPr>
      </w:pPr>
      <w:r w:rsidRPr="00680285">
        <w:rPr>
          <w:b/>
          <w:bCs/>
          <w:i/>
          <w:iCs/>
          <w:color w:val="000000"/>
          <w:szCs w:val="24"/>
          <w:lang w:val="es-MX"/>
        </w:rPr>
        <w:t>3. Los acuerdos serán adoptados por mayoría absoluta de los miembros asistentes</w:t>
      </w:r>
      <w:proofErr w:type="gramStart"/>
      <w:r w:rsidRPr="00680285">
        <w:rPr>
          <w:b/>
          <w:bCs/>
          <w:i/>
          <w:iCs/>
          <w:color w:val="000000"/>
          <w:szCs w:val="24"/>
          <w:lang w:val="es-MX"/>
        </w:rPr>
        <w:t>.”…</w:t>
      </w:r>
      <w:proofErr w:type="gramEnd"/>
    </w:p>
    <w:p w:rsidR="0014428E" w:rsidRPr="00680285" w:rsidRDefault="0014428E" w:rsidP="008A32C8">
      <w:pPr>
        <w:pStyle w:val="Sinespaciado"/>
        <w:spacing w:line="276" w:lineRule="auto"/>
        <w:rPr>
          <w:rFonts w:ascii="Times New Roman" w:hAnsi="Times New Roman"/>
          <w:sz w:val="26"/>
          <w:szCs w:val="26"/>
        </w:rPr>
      </w:pPr>
    </w:p>
    <w:p w:rsidR="002E36E5" w:rsidRDefault="002E36E5" w:rsidP="008A32C8">
      <w:pPr>
        <w:pStyle w:val="Sinespaciado"/>
        <w:spacing w:line="276" w:lineRule="auto"/>
        <w:rPr>
          <w:rFonts w:ascii="Times New Roman" w:hAnsi="Times New Roman"/>
          <w:sz w:val="26"/>
          <w:szCs w:val="26"/>
        </w:rPr>
      </w:pPr>
      <w:r>
        <w:rPr>
          <w:rFonts w:ascii="Times New Roman" w:hAnsi="Times New Roman"/>
          <w:sz w:val="26"/>
          <w:szCs w:val="26"/>
        </w:rPr>
        <w:t>Disposición General que se Considera Aplicable en todo caso.</w:t>
      </w:r>
    </w:p>
    <w:p w:rsidR="003B7694" w:rsidRPr="00F47F4E" w:rsidRDefault="003B7694" w:rsidP="00F47F4E">
      <w:pPr>
        <w:pStyle w:val="Sinespaciado"/>
      </w:pPr>
    </w:p>
    <w:p w:rsidR="00A1543E" w:rsidRDefault="00DD6C90" w:rsidP="008A32C8">
      <w:pPr>
        <w:spacing w:line="276" w:lineRule="auto"/>
        <w:jc w:val="both"/>
        <w:rPr>
          <w:sz w:val="26"/>
          <w:szCs w:val="26"/>
        </w:rPr>
      </w:pPr>
      <w:r>
        <w:rPr>
          <w:sz w:val="26"/>
          <w:szCs w:val="26"/>
        </w:rPr>
        <w:t xml:space="preserve">Y, por último, tampoco </w:t>
      </w:r>
      <w:r w:rsidR="00A1543E">
        <w:rPr>
          <w:sz w:val="26"/>
          <w:szCs w:val="26"/>
        </w:rPr>
        <w:t xml:space="preserve">es un Requisito Formal Medular el Relacionado con la Falta de los Nombres de los Miembros Asistentes a la </w:t>
      </w:r>
      <w:r w:rsidR="006A61E6">
        <w:rPr>
          <w:sz w:val="26"/>
          <w:szCs w:val="26"/>
        </w:rPr>
        <w:t>S</w:t>
      </w:r>
      <w:r w:rsidR="00A1543E">
        <w:rPr>
          <w:sz w:val="26"/>
          <w:szCs w:val="26"/>
        </w:rPr>
        <w:t>esión que se Cuestiona</w:t>
      </w:r>
      <w:r w:rsidR="002E36E5">
        <w:rPr>
          <w:sz w:val="26"/>
          <w:szCs w:val="26"/>
        </w:rPr>
        <w:t>, pues la Normativa atinente no lo requiere así</w:t>
      </w:r>
      <w:r w:rsidR="00A1543E">
        <w:rPr>
          <w:sz w:val="26"/>
          <w:szCs w:val="26"/>
        </w:rPr>
        <w:t>.</w:t>
      </w:r>
    </w:p>
    <w:p w:rsidR="003B7694" w:rsidRDefault="003B7694" w:rsidP="009F135C">
      <w:pPr>
        <w:pStyle w:val="Sinespaciado"/>
      </w:pPr>
    </w:p>
    <w:p w:rsidR="00E83CED" w:rsidRDefault="00E83CED" w:rsidP="008A32C8">
      <w:pPr>
        <w:spacing w:line="276" w:lineRule="auto"/>
        <w:jc w:val="both"/>
        <w:rPr>
          <w:sz w:val="26"/>
          <w:szCs w:val="26"/>
        </w:rPr>
      </w:pPr>
      <w:r>
        <w:rPr>
          <w:sz w:val="26"/>
          <w:szCs w:val="26"/>
        </w:rPr>
        <w:t>En mérito de</w:t>
      </w:r>
      <w:r w:rsidR="007A1500">
        <w:rPr>
          <w:sz w:val="26"/>
          <w:szCs w:val="26"/>
        </w:rPr>
        <w:t xml:space="preserve"> </w:t>
      </w:r>
      <w:r>
        <w:rPr>
          <w:sz w:val="26"/>
          <w:szCs w:val="26"/>
        </w:rPr>
        <w:t xml:space="preserve">lo expuesto, </w:t>
      </w:r>
      <w:r w:rsidR="007A1500">
        <w:rPr>
          <w:sz w:val="26"/>
          <w:szCs w:val="26"/>
        </w:rPr>
        <w:t>se Determina por este Tribunal, la Improcedencia Manifiesta de las Acciones de Impugnación presentadas por el L.G</w:t>
      </w:r>
      <w:r w:rsidR="00BC0FAA">
        <w:rPr>
          <w:sz w:val="26"/>
          <w:szCs w:val="26"/>
        </w:rPr>
        <w:t>.C.</w:t>
      </w:r>
      <w:r w:rsidR="007A1500">
        <w:rPr>
          <w:sz w:val="26"/>
          <w:szCs w:val="26"/>
        </w:rPr>
        <w:t>, en su condición señalada.</w:t>
      </w:r>
    </w:p>
    <w:p w:rsidR="003B7694" w:rsidRPr="009F135C" w:rsidRDefault="003B7694" w:rsidP="009F135C">
      <w:pPr>
        <w:pStyle w:val="Sinespaciado"/>
      </w:pPr>
    </w:p>
    <w:p w:rsidR="007A1500" w:rsidRDefault="007A1500" w:rsidP="008A32C8">
      <w:pPr>
        <w:spacing w:line="276" w:lineRule="auto"/>
        <w:jc w:val="both"/>
        <w:rPr>
          <w:sz w:val="26"/>
          <w:szCs w:val="26"/>
        </w:rPr>
      </w:pPr>
      <w:r>
        <w:rPr>
          <w:sz w:val="26"/>
          <w:szCs w:val="26"/>
        </w:rPr>
        <w:t>Unido a lo anterior, no visualiza este Tribunal Ningún Vicio Nugatorio en cuanto al Acto Impugnado, ni Ninguna Situación que conlleve la Suspensión o No Aplicación de sus Efectos u Observancia.</w:t>
      </w:r>
    </w:p>
    <w:p w:rsidR="007A1500" w:rsidRPr="009F135C" w:rsidRDefault="007A1500" w:rsidP="009F135C">
      <w:pPr>
        <w:pStyle w:val="Sinespaciado"/>
      </w:pPr>
    </w:p>
    <w:p w:rsidR="003B7694" w:rsidRPr="009F135C" w:rsidRDefault="003B7694" w:rsidP="009F135C">
      <w:pPr>
        <w:pStyle w:val="Sinespaciado"/>
      </w:pPr>
    </w:p>
    <w:p w:rsidR="007A1500" w:rsidRPr="00091A5D" w:rsidRDefault="00530DAB" w:rsidP="008A32C8">
      <w:pPr>
        <w:spacing w:line="276" w:lineRule="auto"/>
        <w:jc w:val="both"/>
        <w:rPr>
          <w:b/>
          <w:bCs/>
          <w:sz w:val="26"/>
          <w:szCs w:val="26"/>
        </w:rPr>
      </w:pPr>
      <w:r>
        <w:rPr>
          <w:sz w:val="26"/>
          <w:szCs w:val="26"/>
        </w:rPr>
        <w:t xml:space="preserve">Y en cuanto a la </w:t>
      </w:r>
      <w:r w:rsidRPr="00530DAB">
        <w:rPr>
          <w:b/>
          <w:bCs/>
          <w:sz w:val="26"/>
          <w:szCs w:val="26"/>
        </w:rPr>
        <w:t>MEDIDA CAUTELAR</w:t>
      </w:r>
      <w:r>
        <w:rPr>
          <w:sz w:val="26"/>
          <w:szCs w:val="26"/>
        </w:rPr>
        <w:t xml:space="preserve"> concurrente, dado que la misma es Accesoria a lo Principal y que se basa en los Hechos, Consideraciones y Alegatos del mismo Principal; es evidente que </w:t>
      </w:r>
      <w:r w:rsidR="003B7694">
        <w:rPr>
          <w:sz w:val="26"/>
          <w:szCs w:val="26"/>
        </w:rPr>
        <w:t>el</w:t>
      </w:r>
      <w:r>
        <w:rPr>
          <w:sz w:val="26"/>
          <w:szCs w:val="26"/>
        </w:rPr>
        <w:t>la debe seguir su misma suerte y que a los efectos que nos Ocupan en cuanto a lo Alegado. No determinándose mérito para su Procedencia</w:t>
      </w:r>
      <w:r w:rsidR="009F135C">
        <w:rPr>
          <w:sz w:val="26"/>
          <w:szCs w:val="26"/>
        </w:rPr>
        <w:t xml:space="preserve">, </w:t>
      </w:r>
      <w:r w:rsidR="009F135C" w:rsidRPr="009F135C">
        <w:rPr>
          <w:b/>
          <w:bCs/>
          <w:i/>
          <w:iCs/>
          <w:sz w:val="26"/>
          <w:szCs w:val="26"/>
        </w:rPr>
        <w:t>MÁXIME QUE NO APRECIA ESTE TRIBUNAL LA CONCURRENCIA DEL ELEMENTO INDISPENSABLE DE LA APARIENCIA DE BUEN DERECHO</w:t>
      </w:r>
      <w:r>
        <w:rPr>
          <w:sz w:val="26"/>
          <w:szCs w:val="26"/>
        </w:rPr>
        <w:t xml:space="preserve"> y </w:t>
      </w:r>
      <w:r w:rsidR="009F135C">
        <w:rPr>
          <w:sz w:val="26"/>
          <w:szCs w:val="26"/>
        </w:rPr>
        <w:t xml:space="preserve">que en cuanto al Fondo del Caso </w:t>
      </w:r>
      <w:r w:rsidR="009F135C" w:rsidRPr="009F135C">
        <w:rPr>
          <w:b/>
          <w:bCs/>
          <w:i/>
          <w:iCs/>
          <w:sz w:val="26"/>
          <w:szCs w:val="26"/>
        </w:rPr>
        <w:t>YA EXISTEN RESOLUCIONES ADMINISTRATIVAS DE FORMA Y DE FONDO, LAS CUALES HAN DEFINIDO YA EL TEMA EN LA SEDE ADMINISTRATIVA</w:t>
      </w:r>
      <w:r w:rsidR="009F135C">
        <w:rPr>
          <w:sz w:val="26"/>
          <w:szCs w:val="26"/>
        </w:rPr>
        <w:t xml:space="preserve">. </w:t>
      </w:r>
      <w:r w:rsidR="00E55476">
        <w:rPr>
          <w:sz w:val="26"/>
          <w:szCs w:val="26"/>
        </w:rPr>
        <w:lastRenderedPageBreak/>
        <w:t xml:space="preserve">Nótese que la </w:t>
      </w:r>
      <w:r w:rsidR="00FC0D12">
        <w:rPr>
          <w:sz w:val="26"/>
          <w:szCs w:val="26"/>
        </w:rPr>
        <w:t>M</w:t>
      </w:r>
      <w:r w:rsidR="00E55476">
        <w:rPr>
          <w:sz w:val="26"/>
          <w:szCs w:val="26"/>
        </w:rPr>
        <w:t xml:space="preserve">edida Cautelar, en un Final, lo que Busca es Mantener la Operación del Servicio de los Permisionarios Representados por el Lic. González, ello ante su Impugnación de un Acto que lo que Dispone es la Ejecución de Actos Administrativos ya Firmes en esta Sede y que </w:t>
      </w:r>
      <w:r w:rsidR="00E55476" w:rsidRPr="00637C87">
        <w:rPr>
          <w:b/>
          <w:bCs/>
          <w:i/>
          <w:iCs/>
          <w:sz w:val="26"/>
          <w:szCs w:val="26"/>
        </w:rPr>
        <w:t>NO DEFINE NADA YA SOBRE EL FONDO DE LO PRECEDENTEMENTE DISPUESTO</w:t>
      </w:r>
      <w:r w:rsidR="00E55476">
        <w:rPr>
          <w:sz w:val="26"/>
          <w:szCs w:val="26"/>
        </w:rPr>
        <w:t xml:space="preserve">. </w:t>
      </w:r>
      <w:r w:rsidR="00091A5D" w:rsidRPr="00BA7D0C">
        <w:rPr>
          <w:b/>
          <w:bCs/>
          <w:sz w:val="26"/>
          <w:szCs w:val="26"/>
        </w:rPr>
        <w:t>A</w:t>
      </w:r>
      <w:r w:rsidR="00091A5D">
        <w:rPr>
          <w:b/>
          <w:bCs/>
          <w:sz w:val="26"/>
          <w:szCs w:val="26"/>
        </w:rPr>
        <w:t>sí, a nuestro entender, el A</w:t>
      </w:r>
      <w:r w:rsidR="00091A5D" w:rsidRPr="00BA7D0C">
        <w:rPr>
          <w:b/>
          <w:bCs/>
          <w:sz w:val="26"/>
          <w:szCs w:val="26"/>
        </w:rPr>
        <w:t>coger la Medida Cautelar en cuestión Importaría Afectar y SUSPENDER los Efectos de Actos ya Discutidos y Firmes en Sede Administrativa y de Actos en torno a los cuales no se Aprecia actualmente algún óbice para su Ejecución. Esto mediante la Paralización o Suspensión de un Acto Derivado y/o de Ejecución de Aquellos ya juzgados</w:t>
      </w:r>
      <w:r w:rsidR="00FF4EBF">
        <w:rPr>
          <w:b/>
          <w:bCs/>
          <w:sz w:val="26"/>
          <w:szCs w:val="26"/>
        </w:rPr>
        <w:t>,</w:t>
      </w:r>
      <w:r w:rsidR="00091A5D" w:rsidRPr="00BA7D0C">
        <w:rPr>
          <w:b/>
          <w:bCs/>
          <w:sz w:val="26"/>
          <w:szCs w:val="26"/>
        </w:rPr>
        <w:t xml:space="preserve"> retrotrayendo</w:t>
      </w:r>
      <w:r w:rsidR="00091A5D">
        <w:rPr>
          <w:b/>
          <w:bCs/>
          <w:sz w:val="26"/>
          <w:szCs w:val="26"/>
        </w:rPr>
        <w:t xml:space="preserve"> el asunto</w:t>
      </w:r>
      <w:r w:rsidR="00091A5D" w:rsidRPr="00BA7D0C">
        <w:rPr>
          <w:b/>
          <w:bCs/>
          <w:sz w:val="26"/>
          <w:szCs w:val="26"/>
        </w:rPr>
        <w:t xml:space="preserve"> y extendiéndose más allá de lo posible.</w:t>
      </w:r>
      <w:r w:rsidR="00091A5D">
        <w:rPr>
          <w:b/>
          <w:bCs/>
          <w:sz w:val="26"/>
          <w:szCs w:val="26"/>
        </w:rPr>
        <w:t xml:space="preserve"> </w:t>
      </w:r>
      <w:r w:rsidR="009F135C">
        <w:rPr>
          <w:sz w:val="26"/>
          <w:szCs w:val="26"/>
        </w:rPr>
        <w:t>D</w:t>
      </w:r>
      <w:r>
        <w:rPr>
          <w:sz w:val="26"/>
          <w:szCs w:val="26"/>
        </w:rPr>
        <w:t xml:space="preserve">ebiendo </w:t>
      </w:r>
      <w:r w:rsidR="00E55476">
        <w:rPr>
          <w:sz w:val="26"/>
          <w:szCs w:val="26"/>
        </w:rPr>
        <w:t xml:space="preserve">por Todo lo antes Señalado de </w:t>
      </w:r>
      <w:r>
        <w:rPr>
          <w:sz w:val="26"/>
          <w:szCs w:val="26"/>
        </w:rPr>
        <w:t xml:space="preserve">Declinarse la misma conforme a lo </w:t>
      </w:r>
      <w:r w:rsidR="007D78CA">
        <w:rPr>
          <w:sz w:val="26"/>
          <w:szCs w:val="26"/>
        </w:rPr>
        <w:t>E</w:t>
      </w:r>
      <w:r>
        <w:rPr>
          <w:sz w:val="26"/>
          <w:szCs w:val="26"/>
        </w:rPr>
        <w:t>xpresado en esta Resolución.</w:t>
      </w:r>
      <w:r w:rsidR="00F47F4E">
        <w:rPr>
          <w:sz w:val="26"/>
          <w:szCs w:val="26"/>
        </w:rPr>
        <w:t xml:space="preserve"> Vale </w:t>
      </w:r>
      <w:r w:rsidR="00680285">
        <w:rPr>
          <w:sz w:val="26"/>
          <w:szCs w:val="26"/>
        </w:rPr>
        <w:t xml:space="preserve">además </w:t>
      </w:r>
      <w:r w:rsidR="00F47F4E">
        <w:rPr>
          <w:sz w:val="26"/>
          <w:szCs w:val="26"/>
        </w:rPr>
        <w:t>señalar que a este Momento no se ha Comunicado, Informado o Hecho Parte a este Tribunal de la Existencia de a</w:t>
      </w:r>
      <w:r w:rsidR="00610C2A">
        <w:rPr>
          <w:sz w:val="26"/>
          <w:szCs w:val="26"/>
        </w:rPr>
        <w:t>l</w:t>
      </w:r>
      <w:r w:rsidR="00F47F4E">
        <w:rPr>
          <w:sz w:val="26"/>
          <w:szCs w:val="26"/>
        </w:rPr>
        <w:t xml:space="preserve">guna Acción Administrativa o Judicial en la que se haya Dispuesto </w:t>
      </w:r>
      <w:r w:rsidR="00610C2A">
        <w:rPr>
          <w:sz w:val="26"/>
          <w:szCs w:val="26"/>
        </w:rPr>
        <w:t>u</w:t>
      </w:r>
      <w:r w:rsidR="00F47F4E">
        <w:rPr>
          <w:sz w:val="26"/>
          <w:szCs w:val="26"/>
        </w:rPr>
        <w:t>na Suspensión en cuanto al Asunto de Discusión, ni en cuanto al Caso General de las Operaciones y/o el Concesionamiento de Taxis en la Base Especial del Aeropuerto Internacional Juan Santamaría.</w:t>
      </w:r>
    </w:p>
    <w:p w:rsidR="009F135C" w:rsidRDefault="009F135C" w:rsidP="008A32C8">
      <w:pPr>
        <w:spacing w:line="276" w:lineRule="auto"/>
        <w:jc w:val="both"/>
        <w:rPr>
          <w:sz w:val="26"/>
          <w:szCs w:val="26"/>
        </w:rPr>
      </w:pPr>
    </w:p>
    <w:p w:rsidR="003B7694" w:rsidRDefault="00530DAB" w:rsidP="008A32C8">
      <w:pPr>
        <w:spacing w:line="276" w:lineRule="auto"/>
        <w:jc w:val="both"/>
        <w:rPr>
          <w:sz w:val="26"/>
          <w:szCs w:val="26"/>
        </w:rPr>
      </w:pPr>
      <w:r>
        <w:rPr>
          <w:sz w:val="26"/>
          <w:szCs w:val="26"/>
        </w:rPr>
        <w:t xml:space="preserve">Finalmente, hace ver este Tribunal que no es factible </w:t>
      </w:r>
      <w:r w:rsidR="007D78CA" w:rsidRPr="003B7694">
        <w:rPr>
          <w:b/>
          <w:bCs/>
          <w:i/>
          <w:iCs/>
          <w:sz w:val="26"/>
          <w:szCs w:val="26"/>
        </w:rPr>
        <w:t>REABRIR</w:t>
      </w:r>
      <w:r>
        <w:rPr>
          <w:sz w:val="26"/>
          <w:szCs w:val="26"/>
        </w:rPr>
        <w:t xml:space="preserve"> por este medio lo ya Definido en cuanto al Fondo del Caso (</w:t>
      </w:r>
      <w:r w:rsidRPr="007D78CA">
        <w:rPr>
          <w:i/>
          <w:iCs/>
          <w:sz w:val="26"/>
          <w:szCs w:val="26"/>
        </w:rPr>
        <w:t>sentido laxo</w:t>
      </w:r>
      <w:r>
        <w:rPr>
          <w:sz w:val="26"/>
          <w:szCs w:val="26"/>
        </w:rPr>
        <w:t xml:space="preserve">) de referencia y que la labor de este Tribunal se Limita, según el Artículo 181 de la LGAP, a la Ponderación sobre la Legalidad de lo </w:t>
      </w:r>
      <w:r w:rsidR="009F135C">
        <w:rPr>
          <w:sz w:val="26"/>
          <w:szCs w:val="26"/>
        </w:rPr>
        <w:t xml:space="preserve">Específicamente </w:t>
      </w:r>
      <w:r>
        <w:rPr>
          <w:sz w:val="26"/>
          <w:szCs w:val="26"/>
        </w:rPr>
        <w:t>Actuado</w:t>
      </w:r>
      <w:r w:rsidR="008843DE">
        <w:rPr>
          <w:sz w:val="26"/>
          <w:szCs w:val="26"/>
        </w:rPr>
        <w:t xml:space="preserve"> por el Consejo de Transporte Público; estándonos </w:t>
      </w:r>
      <w:r w:rsidR="00610C2A">
        <w:rPr>
          <w:sz w:val="26"/>
          <w:szCs w:val="26"/>
        </w:rPr>
        <w:t>Restringido</w:t>
      </w:r>
      <w:r w:rsidR="008843DE">
        <w:rPr>
          <w:sz w:val="26"/>
          <w:szCs w:val="26"/>
        </w:rPr>
        <w:t xml:space="preserve"> el Valorar o Definir Aspectos sobre </w:t>
      </w:r>
      <w:r w:rsidR="008843DE" w:rsidRPr="007D78CA">
        <w:rPr>
          <w:i/>
          <w:iCs/>
          <w:sz w:val="26"/>
          <w:szCs w:val="26"/>
        </w:rPr>
        <w:t>Interés Público, Afectación Soci</w:t>
      </w:r>
      <w:r w:rsidR="00D7321F">
        <w:rPr>
          <w:i/>
          <w:iCs/>
          <w:sz w:val="26"/>
          <w:szCs w:val="26"/>
        </w:rPr>
        <w:t>o-Económica</w:t>
      </w:r>
      <w:r w:rsidR="008843DE" w:rsidRPr="007D78CA">
        <w:rPr>
          <w:i/>
          <w:iCs/>
          <w:sz w:val="26"/>
          <w:szCs w:val="26"/>
        </w:rPr>
        <w:t>, Conveniencia, Oportunidad y Similares</w:t>
      </w:r>
      <w:r w:rsidR="008843DE">
        <w:rPr>
          <w:sz w:val="26"/>
          <w:szCs w:val="26"/>
        </w:rPr>
        <w:t>. Mismos Excluidos en este Caso de Nuestra Labor.</w:t>
      </w:r>
    </w:p>
    <w:p w:rsidR="00F77497" w:rsidRPr="00091A5D" w:rsidRDefault="00F77497" w:rsidP="00091A5D">
      <w:pPr>
        <w:pStyle w:val="Sinespaciado"/>
        <w:rPr>
          <w:sz w:val="16"/>
          <w:szCs w:val="16"/>
        </w:rPr>
      </w:pPr>
    </w:p>
    <w:p w:rsidR="008843DE" w:rsidRPr="008843DE" w:rsidRDefault="008843DE" w:rsidP="008A32C8">
      <w:pPr>
        <w:spacing w:line="276" w:lineRule="auto"/>
        <w:jc w:val="center"/>
        <w:rPr>
          <w:b/>
          <w:bCs/>
          <w:i/>
          <w:iCs/>
          <w:sz w:val="26"/>
          <w:szCs w:val="26"/>
        </w:rPr>
      </w:pPr>
      <w:r w:rsidRPr="008843DE">
        <w:rPr>
          <w:b/>
          <w:bCs/>
          <w:i/>
          <w:iCs/>
          <w:sz w:val="26"/>
          <w:szCs w:val="26"/>
        </w:rPr>
        <w:t>Por Tanto</w:t>
      </w:r>
    </w:p>
    <w:p w:rsidR="008843DE" w:rsidRDefault="008843DE" w:rsidP="00091A5D">
      <w:pPr>
        <w:pStyle w:val="Sinespaciado"/>
      </w:pPr>
    </w:p>
    <w:p w:rsidR="008843DE" w:rsidRDefault="008843DE" w:rsidP="008A32C8">
      <w:pPr>
        <w:spacing w:line="276" w:lineRule="auto"/>
        <w:jc w:val="both"/>
        <w:rPr>
          <w:color w:val="000000" w:themeColor="text1"/>
          <w:sz w:val="26"/>
          <w:szCs w:val="26"/>
        </w:rPr>
      </w:pPr>
      <w:r w:rsidRPr="008843DE">
        <w:rPr>
          <w:b/>
          <w:bCs/>
          <w:sz w:val="26"/>
          <w:szCs w:val="26"/>
        </w:rPr>
        <w:t>I.-</w:t>
      </w:r>
      <w:r>
        <w:rPr>
          <w:sz w:val="26"/>
          <w:szCs w:val="26"/>
        </w:rPr>
        <w:tab/>
        <w:t xml:space="preserve">Conforme a Todo lo Expuesto, </w:t>
      </w:r>
      <w:r w:rsidRPr="008843DE">
        <w:rPr>
          <w:b/>
          <w:bCs/>
          <w:i/>
          <w:iCs/>
          <w:sz w:val="26"/>
          <w:szCs w:val="26"/>
          <w:u w:val="single"/>
        </w:rPr>
        <w:t>SE RECHAZAN</w:t>
      </w:r>
      <w:r>
        <w:rPr>
          <w:sz w:val="26"/>
          <w:szCs w:val="26"/>
        </w:rPr>
        <w:t xml:space="preserve"> el </w:t>
      </w:r>
      <w:r w:rsidRPr="00E431FA">
        <w:rPr>
          <w:b/>
          <w:smallCaps/>
          <w:color w:val="000000" w:themeColor="text1"/>
          <w:sz w:val="26"/>
          <w:szCs w:val="26"/>
        </w:rPr>
        <w:t>Recurso de Apelación</w:t>
      </w:r>
      <w:r w:rsidRPr="00E431FA">
        <w:rPr>
          <w:b/>
          <w:color w:val="000000" w:themeColor="text1"/>
          <w:sz w:val="26"/>
          <w:szCs w:val="26"/>
        </w:rPr>
        <w:t xml:space="preserve"> </w:t>
      </w:r>
      <w:r w:rsidRPr="00E431FA">
        <w:rPr>
          <w:b/>
          <w:smallCaps/>
          <w:color w:val="000000" w:themeColor="text1"/>
          <w:sz w:val="26"/>
          <w:szCs w:val="26"/>
        </w:rPr>
        <w:t xml:space="preserve">Directo, </w:t>
      </w:r>
      <w:r>
        <w:rPr>
          <w:sz w:val="26"/>
          <w:szCs w:val="26"/>
        </w:rPr>
        <w:t>el</w:t>
      </w:r>
      <w:r w:rsidRPr="00E431FA">
        <w:rPr>
          <w:b/>
          <w:smallCaps/>
          <w:color w:val="000000" w:themeColor="text1"/>
          <w:sz w:val="26"/>
          <w:szCs w:val="26"/>
        </w:rPr>
        <w:t xml:space="preserve"> Incidente de Nulidad</w:t>
      </w:r>
      <w:r w:rsidRPr="00E431FA">
        <w:rPr>
          <w:color w:val="000000" w:themeColor="text1"/>
          <w:sz w:val="26"/>
          <w:szCs w:val="26"/>
        </w:rPr>
        <w:t xml:space="preserve"> y </w:t>
      </w:r>
      <w:r>
        <w:rPr>
          <w:color w:val="000000" w:themeColor="text1"/>
          <w:sz w:val="26"/>
          <w:szCs w:val="26"/>
        </w:rPr>
        <w:t>la</w:t>
      </w:r>
      <w:r w:rsidRPr="00E431FA">
        <w:rPr>
          <w:color w:val="000000" w:themeColor="text1"/>
          <w:sz w:val="26"/>
          <w:szCs w:val="26"/>
        </w:rPr>
        <w:t xml:space="preserve"> </w:t>
      </w:r>
      <w:r w:rsidRPr="00E431FA">
        <w:rPr>
          <w:b/>
          <w:smallCaps/>
          <w:color w:val="000000" w:themeColor="text1"/>
          <w:sz w:val="26"/>
          <w:szCs w:val="26"/>
        </w:rPr>
        <w:t>solicitud de medida cautelar de suspensión de efectos del acto impugnado</w:t>
      </w:r>
      <w:r w:rsidRPr="00E431FA">
        <w:rPr>
          <w:smallCaps/>
          <w:color w:val="000000" w:themeColor="text1"/>
          <w:sz w:val="26"/>
          <w:szCs w:val="26"/>
        </w:rPr>
        <w:t>,</w:t>
      </w:r>
      <w:r w:rsidRPr="00E431FA">
        <w:rPr>
          <w:b/>
          <w:smallCaps/>
          <w:color w:val="000000" w:themeColor="text1"/>
          <w:sz w:val="26"/>
          <w:szCs w:val="26"/>
        </w:rPr>
        <w:t xml:space="preserve"> </w:t>
      </w:r>
      <w:r w:rsidRPr="00E431FA">
        <w:rPr>
          <w:color w:val="000000" w:themeColor="text1"/>
          <w:sz w:val="26"/>
          <w:szCs w:val="26"/>
        </w:rPr>
        <w:t>interpuesto</w:t>
      </w:r>
      <w:r>
        <w:rPr>
          <w:color w:val="000000" w:themeColor="text1"/>
          <w:sz w:val="26"/>
          <w:szCs w:val="26"/>
        </w:rPr>
        <w:t>s</w:t>
      </w:r>
      <w:r w:rsidRPr="00E431FA">
        <w:rPr>
          <w:color w:val="000000" w:themeColor="text1"/>
          <w:sz w:val="26"/>
          <w:szCs w:val="26"/>
        </w:rPr>
        <w:t xml:space="preserve"> por  </w:t>
      </w:r>
      <w:r w:rsidR="00BC0FAA">
        <w:rPr>
          <w:b/>
          <w:bCs/>
          <w:i/>
          <w:iCs/>
          <w:color w:val="000000" w:themeColor="text1"/>
          <w:sz w:val="26"/>
          <w:szCs w:val="26"/>
        </w:rPr>
        <w:t>O.E.G.C.</w:t>
      </w:r>
      <w:r w:rsidRPr="00E431FA">
        <w:rPr>
          <w:color w:val="000000" w:themeColor="text1"/>
          <w:sz w:val="26"/>
          <w:szCs w:val="26"/>
        </w:rPr>
        <w:t xml:space="preserve">, mayor, casado, Abogado, vecino de Heredia, portador de la cédula de identidad número </w:t>
      </w:r>
      <w:r w:rsidR="00BC0FAA">
        <w:rPr>
          <w:color w:val="000000" w:themeColor="text1"/>
          <w:sz w:val="26"/>
          <w:szCs w:val="26"/>
        </w:rPr>
        <w:t>…</w:t>
      </w:r>
      <w:r w:rsidRPr="00E431FA">
        <w:rPr>
          <w:color w:val="000000" w:themeColor="text1"/>
          <w:sz w:val="26"/>
          <w:szCs w:val="26"/>
        </w:rPr>
        <w:t xml:space="preserve">, quien se presenta y acredita como Apoderado Especial Judicial y Administrativo de la Firma </w:t>
      </w:r>
      <w:r w:rsidRPr="00E431FA">
        <w:rPr>
          <w:b/>
          <w:bCs/>
          <w:i/>
          <w:iCs/>
          <w:color w:val="000000" w:themeColor="text1"/>
          <w:sz w:val="26"/>
          <w:szCs w:val="26"/>
        </w:rPr>
        <w:t>T</w:t>
      </w:r>
      <w:r w:rsidR="00BC0FAA">
        <w:rPr>
          <w:b/>
          <w:bCs/>
          <w:i/>
          <w:iCs/>
          <w:color w:val="000000" w:themeColor="text1"/>
          <w:sz w:val="26"/>
          <w:szCs w:val="26"/>
        </w:rPr>
        <w:t>.U.A.I.J.S.S.A.</w:t>
      </w:r>
      <w:r w:rsidRPr="00E431FA">
        <w:rPr>
          <w:b/>
          <w:bCs/>
          <w:color w:val="000000" w:themeColor="text1"/>
          <w:sz w:val="26"/>
          <w:szCs w:val="26"/>
        </w:rPr>
        <w:t>,</w:t>
      </w:r>
      <w:r w:rsidRPr="00E431FA">
        <w:rPr>
          <w:color w:val="000000" w:themeColor="text1"/>
          <w:sz w:val="26"/>
          <w:szCs w:val="26"/>
        </w:rPr>
        <w:t xml:space="preserve"> cédula jurídica número </w:t>
      </w:r>
      <w:r w:rsidR="00BC0FAA">
        <w:rPr>
          <w:color w:val="000000" w:themeColor="text1"/>
          <w:sz w:val="26"/>
          <w:szCs w:val="26"/>
        </w:rPr>
        <w:t>…</w:t>
      </w:r>
      <w:bookmarkStart w:id="0" w:name="_GoBack"/>
      <w:bookmarkEnd w:id="0"/>
      <w:r w:rsidRPr="00E431FA">
        <w:rPr>
          <w:color w:val="000000" w:themeColor="text1"/>
          <w:sz w:val="26"/>
          <w:szCs w:val="26"/>
        </w:rPr>
        <w:t xml:space="preserve">, y de Otros Veinticuatro Permisionarios Operadores del Servicio Público de Transporte Remunerado de Personas, Modalidad Taxi, en la Base Especial de Operaciones del Aeropuerto Internacional Juan Santamaría, contra el Acuerdo No. 2.1 de la Sesión </w:t>
      </w:r>
      <w:r w:rsidRPr="00E431FA">
        <w:rPr>
          <w:color w:val="000000" w:themeColor="text1"/>
          <w:sz w:val="26"/>
          <w:szCs w:val="26"/>
        </w:rPr>
        <w:lastRenderedPageBreak/>
        <w:t>Extraordinaria No. 01-2019 de fecha 23 de Julio del 2019, de la Junta Directiva del Consejo de Tra</w:t>
      </w:r>
      <w:r w:rsidR="00F3080E">
        <w:rPr>
          <w:color w:val="000000" w:themeColor="text1"/>
          <w:sz w:val="26"/>
          <w:szCs w:val="26"/>
        </w:rPr>
        <w:t>n</w:t>
      </w:r>
      <w:r w:rsidRPr="00E431FA">
        <w:rPr>
          <w:color w:val="000000" w:themeColor="text1"/>
          <w:sz w:val="26"/>
          <w:szCs w:val="26"/>
        </w:rPr>
        <w:t>sporte Público.</w:t>
      </w:r>
    </w:p>
    <w:p w:rsidR="008843DE" w:rsidRPr="008843DE" w:rsidRDefault="008843DE" w:rsidP="008A32C8">
      <w:pPr>
        <w:spacing w:line="276" w:lineRule="auto"/>
        <w:jc w:val="both"/>
        <w:rPr>
          <w:color w:val="000000" w:themeColor="text1"/>
          <w:sz w:val="26"/>
          <w:szCs w:val="26"/>
        </w:rPr>
      </w:pPr>
    </w:p>
    <w:p w:rsidR="008843DE" w:rsidRPr="008843DE" w:rsidRDefault="008843DE" w:rsidP="008A32C8">
      <w:pPr>
        <w:spacing w:line="276" w:lineRule="auto"/>
        <w:jc w:val="both"/>
        <w:rPr>
          <w:sz w:val="26"/>
          <w:szCs w:val="26"/>
        </w:rPr>
      </w:pPr>
      <w:r w:rsidRPr="008843DE">
        <w:rPr>
          <w:b/>
          <w:sz w:val="26"/>
          <w:szCs w:val="26"/>
          <w:lang w:val="es-ES"/>
        </w:rPr>
        <w:t>II</w:t>
      </w:r>
      <w:r w:rsidRPr="008843DE">
        <w:rPr>
          <w:b/>
          <w:sz w:val="26"/>
          <w:szCs w:val="26"/>
          <w:lang w:val="es-MX"/>
        </w:rPr>
        <w:t>.-</w:t>
      </w:r>
      <w:r w:rsidRPr="008843DE">
        <w:rPr>
          <w:b/>
          <w:sz w:val="26"/>
          <w:szCs w:val="26"/>
          <w:lang w:val="es-MX"/>
        </w:rPr>
        <w:tab/>
      </w:r>
      <w:r w:rsidR="003B7694">
        <w:rPr>
          <w:sz w:val="26"/>
          <w:szCs w:val="26"/>
        </w:rPr>
        <w:t>Según</w:t>
      </w:r>
      <w:r w:rsidRPr="008843DE">
        <w:rPr>
          <w:sz w:val="26"/>
          <w:szCs w:val="26"/>
        </w:rPr>
        <w:t xml:space="preserve"> las determinaciones del numeral 22, inciso c), de la Ley No. </w:t>
      </w:r>
      <w:r w:rsidR="003B7694">
        <w:rPr>
          <w:sz w:val="26"/>
          <w:szCs w:val="26"/>
        </w:rPr>
        <w:t>79</w:t>
      </w:r>
      <w:r w:rsidRPr="008843DE">
        <w:rPr>
          <w:sz w:val="26"/>
          <w:szCs w:val="26"/>
        </w:rPr>
        <w:t>69, en lo que corresponde se da por Agotada la Vía Administrativa, toda vez que contra este Acto Resolutorio no procede recurso alguno.</w:t>
      </w:r>
    </w:p>
    <w:p w:rsidR="008843DE" w:rsidRPr="008843DE" w:rsidRDefault="008843DE" w:rsidP="008A32C8">
      <w:pPr>
        <w:spacing w:line="276" w:lineRule="auto"/>
        <w:jc w:val="both"/>
        <w:rPr>
          <w:b/>
          <w:sz w:val="26"/>
          <w:szCs w:val="26"/>
        </w:rPr>
      </w:pPr>
    </w:p>
    <w:p w:rsidR="008843DE" w:rsidRPr="008843DE" w:rsidRDefault="008843DE" w:rsidP="008A32C8">
      <w:pPr>
        <w:spacing w:line="276" w:lineRule="auto"/>
        <w:jc w:val="both"/>
        <w:rPr>
          <w:sz w:val="26"/>
          <w:szCs w:val="26"/>
        </w:rPr>
      </w:pPr>
      <w:r w:rsidRPr="008843DE">
        <w:rPr>
          <w:b/>
          <w:sz w:val="26"/>
          <w:szCs w:val="26"/>
        </w:rPr>
        <w:t>III.-</w:t>
      </w:r>
      <w:r w:rsidRPr="008843DE">
        <w:rPr>
          <w:sz w:val="26"/>
          <w:szCs w:val="26"/>
        </w:rPr>
        <w:tab/>
        <w:t>Rige a partir de su Notificación.</w:t>
      </w:r>
    </w:p>
    <w:p w:rsidR="008A32C8" w:rsidRDefault="008A32C8" w:rsidP="008A32C8">
      <w:pPr>
        <w:pStyle w:val="Ttulo2"/>
        <w:spacing w:line="276" w:lineRule="auto"/>
        <w:jc w:val="both"/>
        <w:rPr>
          <w:sz w:val="26"/>
          <w:szCs w:val="26"/>
        </w:rPr>
      </w:pPr>
    </w:p>
    <w:p w:rsidR="008843DE" w:rsidRPr="0014428E" w:rsidRDefault="008843DE" w:rsidP="008A32C8">
      <w:pPr>
        <w:pStyle w:val="Ttulo2"/>
        <w:spacing w:line="276" w:lineRule="auto"/>
        <w:jc w:val="both"/>
        <w:rPr>
          <w:i/>
          <w:iCs/>
          <w:sz w:val="26"/>
          <w:szCs w:val="26"/>
        </w:rPr>
      </w:pPr>
      <w:r w:rsidRPr="0014428E">
        <w:rPr>
          <w:i/>
          <w:iCs/>
          <w:sz w:val="26"/>
          <w:szCs w:val="26"/>
        </w:rPr>
        <w:t>NOTIFIQUESE.</w:t>
      </w:r>
    </w:p>
    <w:p w:rsidR="008843DE" w:rsidRPr="00610C2A" w:rsidRDefault="008843DE" w:rsidP="00610C2A">
      <w:pPr>
        <w:pStyle w:val="Sinespaciado"/>
      </w:pPr>
    </w:p>
    <w:p w:rsidR="008A32C8" w:rsidRDefault="008A32C8" w:rsidP="00610C2A">
      <w:pPr>
        <w:pStyle w:val="Sinespaciado"/>
      </w:pPr>
    </w:p>
    <w:p w:rsidR="00091A5D" w:rsidRPr="00610C2A" w:rsidRDefault="00091A5D" w:rsidP="00610C2A">
      <w:pPr>
        <w:pStyle w:val="Sinespaciado"/>
      </w:pPr>
    </w:p>
    <w:p w:rsidR="008843DE" w:rsidRPr="008843DE" w:rsidRDefault="008843DE" w:rsidP="008A32C8">
      <w:pPr>
        <w:pStyle w:val="Sinespaciado"/>
        <w:spacing w:line="276" w:lineRule="auto"/>
        <w:jc w:val="both"/>
        <w:rPr>
          <w:rFonts w:ascii="Times New Roman" w:hAnsi="Times New Roman"/>
          <w:sz w:val="26"/>
          <w:szCs w:val="26"/>
        </w:rPr>
      </w:pPr>
    </w:p>
    <w:p w:rsidR="008843DE" w:rsidRPr="008843DE" w:rsidRDefault="008843DE" w:rsidP="008A32C8">
      <w:pPr>
        <w:pStyle w:val="Sinespaciado"/>
        <w:spacing w:line="276" w:lineRule="auto"/>
        <w:jc w:val="center"/>
        <w:rPr>
          <w:rFonts w:ascii="Times New Roman" w:hAnsi="Times New Roman"/>
          <w:sz w:val="26"/>
          <w:szCs w:val="26"/>
        </w:rPr>
      </w:pPr>
      <w:r w:rsidRPr="008843DE">
        <w:rPr>
          <w:rFonts w:ascii="Times New Roman" w:hAnsi="Times New Roman"/>
          <w:sz w:val="26"/>
          <w:szCs w:val="26"/>
        </w:rPr>
        <w:t>Lic. Ronald Muñoz Corea</w:t>
      </w:r>
    </w:p>
    <w:p w:rsidR="008843DE" w:rsidRPr="008843DE" w:rsidRDefault="008843DE" w:rsidP="008A32C8">
      <w:pPr>
        <w:pStyle w:val="Sinespaciado"/>
        <w:spacing w:line="276" w:lineRule="auto"/>
        <w:jc w:val="center"/>
        <w:rPr>
          <w:rFonts w:ascii="Times New Roman" w:hAnsi="Times New Roman"/>
          <w:b/>
          <w:sz w:val="26"/>
          <w:szCs w:val="26"/>
        </w:rPr>
      </w:pPr>
      <w:r w:rsidRPr="008843DE">
        <w:rPr>
          <w:rFonts w:ascii="Times New Roman" w:hAnsi="Times New Roman"/>
          <w:b/>
          <w:sz w:val="26"/>
          <w:szCs w:val="26"/>
        </w:rPr>
        <w:t>PRESIDENTE</w:t>
      </w:r>
    </w:p>
    <w:p w:rsidR="008843DE" w:rsidRDefault="008843DE" w:rsidP="00F47F4E">
      <w:pPr>
        <w:pStyle w:val="Sinespaciado"/>
        <w:rPr>
          <w:rFonts w:ascii="Times New Roman" w:hAnsi="Times New Roman"/>
          <w:sz w:val="26"/>
          <w:szCs w:val="26"/>
        </w:rPr>
      </w:pPr>
    </w:p>
    <w:p w:rsidR="00680285" w:rsidRPr="00680285" w:rsidRDefault="00680285" w:rsidP="00680285">
      <w:pPr>
        <w:pStyle w:val="Sinespaciado"/>
      </w:pPr>
    </w:p>
    <w:p w:rsidR="008843DE" w:rsidRDefault="008843DE" w:rsidP="008A32C8">
      <w:pPr>
        <w:pStyle w:val="Sinespaciado"/>
        <w:spacing w:line="276" w:lineRule="auto"/>
        <w:jc w:val="center"/>
        <w:rPr>
          <w:rFonts w:ascii="Times New Roman" w:hAnsi="Times New Roman"/>
          <w:sz w:val="26"/>
          <w:szCs w:val="26"/>
        </w:rPr>
      </w:pPr>
    </w:p>
    <w:p w:rsidR="00091A5D" w:rsidRPr="008843DE" w:rsidRDefault="00091A5D" w:rsidP="008A32C8">
      <w:pPr>
        <w:pStyle w:val="Sinespaciado"/>
        <w:spacing w:line="276" w:lineRule="auto"/>
        <w:jc w:val="center"/>
        <w:rPr>
          <w:rFonts w:ascii="Times New Roman" w:hAnsi="Times New Roman"/>
          <w:sz w:val="26"/>
          <w:szCs w:val="26"/>
        </w:rPr>
      </w:pPr>
    </w:p>
    <w:p w:rsidR="008843DE" w:rsidRPr="00680285" w:rsidRDefault="008843DE" w:rsidP="00680285">
      <w:pPr>
        <w:pStyle w:val="Sinespaciado"/>
      </w:pPr>
    </w:p>
    <w:p w:rsidR="008843DE" w:rsidRPr="008843DE" w:rsidRDefault="008843DE" w:rsidP="00610C2A">
      <w:pPr>
        <w:pStyle w:val="Sinespaciado"/>
        <w:spacing w:line="276" w:lineRule="auto"/>
        <w:jc w:val="center"/>
        <w:rPr>
          <w:rFonts w:ascii="Times New Roman" w:hAnsi="Times New Roman"/>
          <w:sz w:val="26"/>
          <w:szCs w:val="26"/>
        </w:rPr>
      </w:pPr>
      <w:r w:rsidRPr="008843DE">
        <w:rPr>
          <w:rFonts w:ascii="Times New Roman" w:hAnsi="Times New Roman"/>
          <w:sz w:val="26"/>
          <w:szCs w:val="26"/>
        </w:rPr>
        <w:t>Lic. Carlos Miguel Portuguez Méndez                 Lic. Mario Quesada Aguirre</w:t>
      </w:r>
    </w:p>
    <w:p w:rsidR="008843DE" w:rsidRPr="008843DE" w:rsidRDefault="00610C2A" w:rsidP="00610C2A">
      <w:pPr>
        <w:pStyle w:val="Sinespaciado"/>
        <w:spacing w:line="276" w:lineRule="auto"/>
        <w:jc w:val="center"/>
        <w:rPr>
          <w:rFonts w:ascii="Times New Roman" w:hAnsi="Times New Roman"/>
          <w:sz w:val="26"/>
          <w:szCs w:val="26"/>
        </w:rPr>
      </w:pPr>
      <w:r>
        <w:rPr>
          <w:rFonts w:ascii="Times New Roman" w:hAnsi="Times New Roman"/>
          <w:b/>
          <w:sz w:val="26"/>
          <w:szCs w:val="26"/>
        </w:rPr>
        <w:t xml:space="preserve">       </w:t>
      </w:r>
      <w:r w:rsidR="008843DE" w:rsidRPr="008843DE">
        <w:rPr>
          <w:rFonts w:ascii="Times New Roman" w:hAnsi="Times New Roman"/>
          <w:b/>
          <w:sz w:val="26"/>
          <w:szCs w:val="26"/>
        </w:rPr>
        <w:t>JUEZ</w:t>
      </w:r>
      <w:r w:rsidR="008843DE" w:rsidRPr="008843DE">
        <w:rPr>
          <w:rFonts w:ascii="Times New Roman" w:hAnsi="Times New Roman"/>
          <w:b/>
          <w:sz w:val="26"/>
          <w:szCs w:val="26"/>
        </w:rPr>
        <w:tab/>
      </w:r>
      <w:r w:rsidR="008843DE" w:rsidRPr="008843DE">
        <w:rPr>
          <w:rFonts w:ascii="Times New Roman" w:hAnsi="Times New Roman"/>
          <w:b/>
          <w:sz w:val="26"/>
          <w:szCs w:val="26"/>
        </w:rPr>
        <w:tab/>
        <w:t xml:space="preserve">         </w:t>
      </w:r>
      <w:r>
        <w:rPr>
          <w:rFonts w:ascii="Times New Roman" w:hAnsi="Times New Roman"/>
          <w:b/>
          <w:sz w:val="26"/>
          <w:szCs w:val="26"/>
        </w:rPr>
        <w:t xml:space="preserve">      </w:t>
      </w:r>
      <w:r w:rsidR="008843DE" w:rsidRPr="008843DE">
        <w:rPr>
          <w:rFonts w:ascii="Times New Roman" w:hAnsi="Times New Roman"/>
          <w:b/>
          <w:sz w:val="26"/>
          <w:szCs w:val="26"/>
        </w:rPr>
        <w:t xml:space="preserve">           </w:t>
      </w:r>
      <w:r w:rsidR="008843DE">
        <w:rPr>
          <w:rFonts w:ascii="Times New Roman" w:hAnsi="Times New Roman"/>
          <w:b/>
          <w:sz w:val="26"/>
          <w:szCs w:val="26"/>
        </w:rPr>
        <w:t xml:space="preserve"> </w:t>
      </w:r>
      <w:r w:rsidR="008843DE" w:rsidRPr="008843DE">
        <w:rPr>
          <w:rFonts w:ascii="Times New Roman" w:hAnsi="Times New Roman"/>
          <w:b/>
          <w:sz w:val="26"/>
          <w:szCs w:val="26"/>
        </w:rPr>
        <w:t xml:space="preserve">                   </w:t>
      </w:r>
      <w:r>
        <w:rPr>
          <w:rFonts w:ascii="Times New Roman" w:hAnsi="Times New Roman"/>
          <w:b/>
          <w:sz w:val="26"/>
          <w:szCs w:val="26"/>
        </w:rPr>
        <w:t xml:space="preserve">   </w:t>
      </w:r>
      <w:r w:rsidR="008843DE" w:rsidRPr="008843DE">
        <w:rPr>
          <w:rFonts w:ascii="Times New Roman" w:hAnsi="Times New Roman"/>
          <w:b/>
          <w:sz w:val="26"/>
          <w:szCs w:val="26"/>
        </w:rPr>
        <w:t>JUEZ</w:t>
      </w:r>
    </w:p>
    <w:p w:rsidR="008843DE" w:rsidRPr="008843DE" w:rsidRDefault="008843DE" w:rsidP="00610C2A">
      <w:pPr>
        <w:pStyle w:val="Sinespaciado"/>
        <w:spacing w:line="276" w:lineRule="auto"/>
        <w:jc w:val="center"/>
        <w:rPr>
          <w:rFonts w:ascii="Times New Roman" w:hAnsi="Times New Roman"/>
          <w:sz w:val="26"/>
          <w:szCs w:val="26"/>
        </w:rPr>
      </w:pPr>
    </w:p>
    <w:sectPr w:rsidR="008843DE" w:rsidRPr="008843DE" w:rsidSect="00F7749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E92" w:rsidRDefault="00232E92" w:rsidP="0014428E">
      <w:r>
        <w:separator/>
      </w:r>
    </w:p>
  </w:endnote>
  <w:endnote w:type="continuationSeparator" w:id="0">
    <w:p w:rsidR="00232E92" w:rsidRDefault="00232E92" w:rsidP="00144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E92" w:rsidRDefault="00232E92" w:rsidP="0014428E">
      <w:r>
        <w:separator/>
      </w:r>
    </w:p>
  </w:footnote>
  <w:footnote w:type="continuationSeparator" w:id="0">
    <w:p w:rsidR="00232E92" w:rsidRDefault="00232E92" w:rsidP="001442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056D37"/>
    <w:multiLevelType w:val="hybridMultilevel"/>
    <w:tmpl w:val="AAF86046"/>
    <w:lvl w:ilvl="0" w:tplc="E6364E0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5B2"/>
    <w:rsid w:val="0000653C"/>
    <w:rsid w:val="00091A5D"/>
    <w:rsid w:val="0014428E"/>
    <w:rsid w:val="001C157B"/>
    <w:rsid w:val="001D6E1B"/>
    <w:rsid w:val="001E0577"/>
    <w:rsid w:val="00216262"/>
    <w:rsid w:val="00223C9E"/>
    <w:rsid w:val="00232E92"/>
    <w:rsid w:val="002638FF"/>
    <w:rsid w:val="002924B8"/>
    <w:rsid w:val="002D25B2"/>
    <w:rsid w:val="002E36E5"/>
    <w:rsid w:val="003B7694"/>
    <w:rsid w:val="003C2DDA"/>
    <w:rsid w:val="00530DAB"/>
    <w:rsid w:val="00605451"/>
    <w:rsid w:val="00605E7E"/>
    <w:rsid w:val="00610C2A"/>
    <w:rsid w:val="00637C87"/>
    <w:rsid w:val="00680285"/>
    <w:rsid w:val="006A61E6"/>
    <w:rsid w:val="00751126"/>
    <w:rsid w:val="007A1500"/>
    <w:rsid w:val="007D78CA"/>
    <w:rsid w:val="008843DE"/>
    <w:rsid w:val="0088464F"/>
    <w:rsid w:val="008A32C8"/>
    <w:rsid w:val="00915C14"/>
    <w:rsid w:val="009564D5"/>
    <w:rsid w:val="009F135C"/>
    <w:rsid w:val="00A1543E"/>
    <w:rsid w:val="00A76E96"/>
    <w:rsid w:val="00AD16BC"/>
    <w:rsid w:val="00B23EF7"/>
    <w:rsid w:val="00B5011D"/>
    <w:rsid w:val="00BC0FAA"/>
    <w:rsid w:val="00C355C8"/>
    <w:rsid w:val="00C75197"/>
    <w:rsid w:val="00CE08BA"/>
    <w:rsid w:val="00D05341"/>
    <w:rsid w:val="00D33D28"/>
    <w:rsid w:val="00D7321F"/>
    <w:rsid w:val="00DC569B"/>
    <w:rsid w:val="00DD6C90"/>
    <w:rsid w:val="00E431FA"/>
    <w:rsid w:val="00E55476"/>
    <w:rsid w:val="00E83CED"/>
    <w:rsid w:val="00E96D17"/>
    <w:rsid w:val="00EA41A8"/>
    <w:rsid w:val="00F3080E"/>
    <w:rsid w:val="00F47F4E"/>
    <w:rsid w:val="00F77497"/>
    <w:rsid w:val="00F86075"/>
    <w:rsid w:val="00FC0D12"/>
    <w:rsid w:val="00FF4E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74877"/>
  <w15:chartTrackingRefBased/>
  <w15:docId w15:val="{B141FF35-DD10-447F-A2DF-6FF522685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D25B2"/>
    <w:pPr>
      <w:spacing w:after="0" w:line="240" w:lineRule="auto"/>
    </w:pPr>
    <w:rPr>
      <w:rFonts w:ascii="Times New Roman" w:eastAsia="Times New Roman" w:hAnsi="Times New Roman" w:cs="Times New Roman"/>
      <w:sz w:val="24"/>
      <w:szCs w:val="20"/>
      <w:lang w:val="es-CR" w:eastAsia="es-ES"/>
    </w:rPr>
  </w:style>
  <w:style w:type="paragraph" w:styleId="Ttulo2">
    <w:name w:val="heading 2"/>
    <w:basedOn w:val="Normal"/>
    <w:next w:val="Normal"/>
    <w:link w:val="Ttulo2Car"/>
    <w:qFormat/>
    <w:rsid w:val="008843DE"/>
    <w:pPr>
      <w:keepNext/>
      <w:jc w:val="center"/>
      <w:outlineLvl w:val="1"/>
    </w:pPr>
    <w:rPr>
      <w:b/>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D25B2"/>
    <w:pPr>
      <w:spacing w:after="0" w:line="240" w:lineRule="auto"/>
    </w:pPr>
    <w:rPr>
      <w:rFonts w:ascii="Calibri" w:eastAsia="Calibri" w:hAnsi="Calibri" w:cs="Times New Roman"/>
      <w:lang w:val="es-CR"/>
    </w:rPr>
  </w:style>
  <w:style w:type="character" w:customStyle="1" w:styleId="SinespaciadoCar">
    <w:name w:val="Sin espaciado Car"/>
    <w:basedOn w:val="Fuentedeprrafopredeter"/>
    <w:link w:val="Sinespaciado"/>
    <w:uiPriority w:val="1"/>
    <w:rsid w:val="002D25B2"/>
    <w:rPr>
      <w:rFonts w:ascii="Calibri" w:eastAsia="Calibri" w:hAnsi="Calibri" w:cs="Times New Roman"/>
      <w:lang w:val="es-CR"/>
    </w:rPr>
  </w:style>
  <w:style w:type="paragraph" w:styleId="Prrafodelista">
    <w:name w:val="List Paragraph"/>
    <w:basedOn w:val="Normal"/>
    <w:uiPriority w:val="34"/>
    <w:qFormat/>
    <w:rsid w:val="00A76E96"/>
    <w:pPr>
      <w:ind w:left="720"/>
      <w:contextualSpacing/>
    </w:pPr>
  </w:style>
  <w:style w:type="paragraph" w:styleId="Textoindependiente">
    <w:name w:val="Body Text"/>
    <w:basedOn w:val="Normal"/>
    <w:link w:val="TextoindependienteCar"/>
    <w:uiPriority w:val="99"/>
    <w:unhideWhenUsed/>
    <w:rsid w:val="0000653C"/>
    <w:pPr>
      <w:spacing w:after="120"/>
    </w:pPr>
    <w:rPr>
      <w:sz w:val="20"/>
    </w:rPr>
  </w:style>
  <w:style w:type="character" w:customStyle="1" w:styleId="TextoindependienteCar">
    <w:name w:val="Texto independiente Car"/>
    <w:basedOn w:val="Fuentedeprrafopredeter"/>
    <w:link w:val="Textoindependiente"/>
    <w:uiPriority w:val="99"/>
    <w:rsid w:val="0000653C"/>
    <w:rPr>
      <w:rFonts w:ascii="Times New Roman" w:eastAsia="Times New Roman" w:hAnsi="Times New Roman" w:cs="Times New Roman"/>
      <w:sz w:val="20"/>
      <w:szCs w:val="20"/>
      <w:lang w:val="es-CR" w:eastAsia="es-ES"/>
    </w:rPr>
  </w:style>
  <w:style w:type="character" w:customStyle="1" w:styleId="CharacterStyle1">
    <w:name w:val="Character Style 1"/>
    <w:uiPriority w:val="99"/>
    <w:rsid w:val="0000653C"/>
    <w:rPr>
      <w:sz w:val="24"/>
    </w:rPr>
  </w:style>
  <w:style w:type="paragraph" w:styleId="NormalWeb">
    <w:name w:val="Normal (Web)"/>
    <w:basedOn w:val="Normal"/>
    <w:uiPriority w:val="99"/>
    <w:unhideWhenUsed/>
    <w:rsid w:val="0000653C"/>
    <w:pPr>
      <w:spacing w:before="100" w:beforeAutospacing="1" w:after="100" w:afterAutospacing="1"/>
    </w:pPr>
    <w:rPr>
      <w:szCs w:val="24"/>
      <w:lang w:eastAsia="es-CR"/>
    </w:rPr>
  </w:style>
  <w:style w:type="character" w:customStyle="1" w:styleId="Ttulo2Car">
    <w:name w:val="Título 2 Car"/>
    <w:basedOn w:val="Fuentedeprrafopredeter"/>
    <w:link w:val="Ttulo2"/>
    <w:rsid w:val="008843DE"/>
    <w:rPr>
      <w:rFonts w:ascii="Times New Roman" w:eastAsia="Times New Roman" w:hAnsi="Times New Roman" w:cs="Times New Roman"/>
      <w:b/>
      <w:sz w:val="24"/>
      <w:szCs w:val="20"/>
      <w:lang w:val="es-MX" w:eastAsia="es-ES"/>
    </w:rPr>
  </w:style>
  <w:style w:type="paragraph" w:styleId="Encabezado">
    <w:name w:val="header"/>
    <w:basedOn w:val="Normal"/>
    <w:link w:val="EncabezadoCar"/>
    <w:uiPriority w:val="99"/>
    <w:unhideWhenUsed/>
    <w:rsid w:val="0014428E"/>
    <w:pPr>
      <w:tabs>
        <w:tab w:val="center" w:pos="4252"/>
        <w:tab w:val="right" w:pos="8504"/>
      </w:tabs>
    </w:pPr>
  </w:style>
  <w:style w:type="character" w:customStyle="1" w:styleId="EncabezadoCar">
    <w:name w:val="Encabezado Car"/>
    <w:basedOn w:val="Fuentedeprrafopredeter"/>
    <w:link w:val="Encabezado"/>
    <w:uiPriority w:val="99"/>
    <w:rsid w:val="0014428E"/>
    <w:rPr>
      <w:rFonts w:ascii="Times New Roman" w:eastAsia="Times New Roman" w:hAnsi="Times New Roman" w:cs="Times New Roman"/>
      <w:sz w:val="24"/>
      <w:szCs w:val="20"/>
      <w:lang w:val="es-CR" w:eastAsia="es-ES"/>
    </w:rPr>
  </w:style>
  <w:style w:type="paragraph" w:styleId="Piedepgina">
    <w:name w:val="footer"/>
    <w:basedOn w:val="Normal"/>
    <w:link w:val="PiedepginaCar"/>
    <w:uiPriority w:val="99"/>
    <w:unhideWhenUsed/>
    <w:rsid w:val="0014428E"/>
    <w:pPr>
      <w:tabs>
        <w:tab w:val="center" w:pos="4252"/>
        <w:tab w:val="right" w:pos="8504"/>
      </w:tabs>
    </w:pPr>
  </w:style>
  <w:style w:type="character" w:customStyle="1" w:styleId="PiedepginaCar">
    <w:name w:val="Pie de página Car"/>
    <w:basedOn w:val="Fuentedeprrafopredeter"/>
    <w:link w:val="Piedepgina"/>
    <w:uiPriority w:val="99"/>
    <w:rsid w:val="0014428E"/>
    <w:rPr>
      <w:rFonts w:ascii="Times New Roman" w:eastAsia="Times New Roman" w:hAnsi="Times New Roman" w:cs="Times New Roman"/>
      <w:sz w:val="24"/>
      <w:szCs w:val="20"/>
      <w:lang w:val="es-CR" w:eastAsia="es-ES"/>
    </w:rPr>
  </w:style>
  <w:style w:type="paragraph" w:styleId="Textodeglobo">
    <w:name w:val="Balloon Text"/>
    <w:basedOn w:val="Normal"/>
    <w:link w:val="TextodegloboCar"/>
    <w:uiPriority w:val="99"/>
    <w:semiHidden/>
    <w:unhideWhenUsed/>
    <w:rsid w:val="00D0534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5341"/>
    <w:rPr>
      <w:rFonts w:ascii="Segoe UI" w:eastAsia="Times New Roman" w:hAnsi="Segoe UI" w:cs="Segoe UI"/>
      <w:sz w:val="18"/>
      <w:szCs w:val="18"/>
      <w:lang w:val="es-C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14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04AE7-4C08-48FC-9F12-6E242B781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5192</Words>
  <Characters>28558</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Quesada Aguirre</dc:creator>
  <cp:keywords/>
  <dc:description/>
  <cp:lastModifiedBy>Bernal Rodriguez Porras</cp:lastModifiedBy>
  <cp:revision>2</cp:revision>
  <cp:lastPrinted>2019-08-26T19:42:00Z</cp:lastPrinted>
  <dcterms:created xsi:type="dcterms:W3CDTF">2019-09-09T16:35:00Z</dcterms:created>
  <dcterms:modified xsi:type="dcterms:W3CDTF">2019-09-09T16:35:00Z</dcterms:modified>
</cp:coreProperties>
</file>